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首批资质评定结果</w:t>
      </w:r>
      <w:r>
        <w:rPr>
          <w:rFonts w:hint="eastAsia"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4"/>
        <w:gridCol w:w="942"/>
        <w:gridCol w:w="5372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3" w:hRule="atLeas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获得企业（排名不分先后）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暖通空调设备及系统工程维修保养资质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甲级</w:t>
            </w:r>
          </w:p>
        </w:tc>
        <w:tc>
          <w:tcPr>
            <w:tcW w:w="5372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中安金路环境工程有限公司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安徽澳星机电科技工程有限公司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安徽中天制冷空调工程有限公司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圣辉工程科技有限公司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安徽润宇机电工程有限公司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安徽格瑞人工环境有限公司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安徽容大机电工程有限公司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合肥银燕冷气技术工程有限责任公司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合肥天亚建筑环境工程技术有限公司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安徽省东瑞机电设备有限公司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安徽创和机电工程有限公司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安徽鼎容机电设备工程有限公司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江苏通月机电设备工程有限公司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中筑科技股份有限公司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乙级</w:t>
            </w:r>
          </w:p>
        </w:tc>
        <w:tc>
          <w:tcPr>
            <w:tcW w:w="5372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安徽盛世朝晖暖通有限公司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安徽利新能环境工程有限公司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淮北市昌顺制冷工程有限责任公司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合肥市国祥冷暖设备有限公司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丙级</w:t>
            </w:r>
          </w:p>
        </w:tc>
        <w:tc>
          <w:tcPr>
            <w:tcW w:w="5372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安徽安帮智联科技技术服务有限公司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安徽润德环境工程有限公司 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3B09"/>
    <w:rsid w:val="0BE570F7"/>
    <w:rsid w:val="0CD610C9"/>
    <w:rsid w:val="36103B09"/>
    <w:rsid w:val="45A312C2"/>
    <w:rsid w:val="49735398"/>
    <w:rsid w:val="67751FDB"/>
    <w:rsid w:val="6E316A3C"/>
    <w:rsid w:val="793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color w:val="44546A" w:themeColor="text2"/>
      <w:kern w:val="2"/>
      <w:sz w:val="21"/>
      <w:szCs w:val="24"/>
      <w:lang w:val="en-US" w:eastAsia="zh-CN" w:bidi="ar-SA"/>
      <w14:textFill>
        <w14:solidFill>
          <w14:schemeClr w14:val="tx2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2020-12-28T05:06:00Z</dcterms:created>
  <dc:creator>房间画月</dc:creator>
  <cp:lastModifiedBy>房间画月</cp:lastModifiedBy>
  <dcterms:modified xsi:type="dcterms:W3CDTF">2020-12-29T07:46:12Z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