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color w:val="auto"/>
          <w:sz w:val="36"/>
          <w:szCs w:val="36"/>
          <w:lang w:val="en-US" w:eastAsia="zh-CN"/>
        </w:rPr>
      </w:pPr>
      <w:r>
        <w:rPr>
          <w:rFonts w:hint="eastAsia" w:ascii="宋体" w:hAnsi="宋体" w:eastAsia="宋体" w:cs="宋体"/>
          <w:color w:val="auto"/>
          <w:sz w:val="36"/>
          <w:szCs w:val="36"/>
          <w:lang w:val="en-US" w:eastAsia="zh-CN"/>
        </w:rPr>
        <w:t>2.1</w:t>
      </w:r>
    </w:p>
    <w:p>
      <w:pPr>
        <w:shd w:val="clear"/>
        <w:jc w:val="center"/>
        <w:rPr>
          <w:rFonts w:hint="eastAsia" w:ascii="宋体" w:hAnsi="宋体" w:eastAsia="宋体" w:cs="宋体"/>
          <w:color w:val="auto"/>
          <w:sz w:val="36"/>
          <w:szCs w:val="36"/>
          <w:lang w:eastAsia="zh-CN"/>
        </w:rPr>
      </w:pPr>
    </w:p>
    <w:p>
      <w:pPr>
        <w:shd w:val="clear"/>
        <w:jc w:val="center"/>
        <w:rPr>
          <w:rFonts w:hint="eastAsia" w:ascii="宋体" w:hAnsi="宋体" w:eastAsia="宋体" w:cs="宋体"/>
          <w:color w:val="auto"/>
          <w:sz w:val="36"/>
          <w:szCs w:val="36"/>
          <w:lang w:eastAsia="zh-CN"/>
        </w:rPr>
      </w:pPr>
    </w:p>
    <w:p>
      <w:pPr>
        <w:shd w:val="clear"/>
        <w:jc w:val="center"/>
        <w:rPr>
          <w:rFonts w:hint="eastAsia" w:ascii="宋体" w:hAnsi="宋体" w:eastAsia="宋体" w:cs="宋体"/>
          <w:color w:val="auto"/>
          <w:sz w:val="30"/>
          <w:szCs w:val="30"/>
          <w:lang w:eastAsia="zh-CN"/>
        </w:rPr>
      </w:pPr>
      <w:r>
        <w:rPr>
          <w:rFonts w:hint="eastAsia" w:ascii="宋体" w:hAnsi="宋体" w:eastAsia="宋体" w:cs="宋体"/>
          <w:color w:val="auto"/>
          <w:sz w:val="36"/>
          <w:szCs w:val="36"/>
          <w:lang w:eastAsia="zh-CN"/>
        </w:rPr>
        <w:t>安徽</w:t>
      </w:r>
      <w:r>
        <w:rPr>
          <w:rFonts w:hint="eastAsia" w:ascii="宋体" w:hAnsi="宋体" w:eastAsia="宋体" w:cs="宋体"/>
          <w:color w:val="auto"/>
          <w:sz w:val="36"/>
          <w:szCs w:val="36"/>
        </w:rPr>
        <w:t>省</w:t>
      </w:r>
      <w:r>
        <w:rPr>
          <w:rFonts w:hint="eastAsia" w:ascii="宋体" w:hAnsi="宋体" w:eastAsia="宋体" w:cs="宋体"/>
          <w:color w:val="auto"/>
          <w:sz w:val="36"/>
          <w:szCs w:val="36"/>
          <w:lang w:eastAsia="zh-CN"/>
        </w:rPr>
        <w:t>暖通空调协会</w:t>
      </w:r>
      <w:r>
        <w:rPr>
          <w:rFonts w:hint="eastAsia" w:ascii="宋体" w:hAnsi="宋体" w:eastAsia="宋体" w:cs="宋体"/>
          <w:color w:val="auto"/>
          <w:sz w:val="36"/>
          <w:szCs w:val="36"/>
          <w:lang w:val="en-US" w:eastAsia="zh-CN"/>
        </w:rPr>
        <w:t>暖通空调设备及系统工程维修保养资质</w:t>
      </w:r>
      <w:r>
        <w:rPr>
          <w:rFonts w:hint="eastAsia" w:ascii="宋体" w:hAnsi="宋体" w:eastAsia="宋体" w:cs="宋体"/>
          <w:color w:val="auto"/>
          <w:sz w:val="36"/>
          <w:szCs w:val="36"/>
          <w:lang w:eastAsia="zh-CN"/>
        </w:rPr>
        <w:t>、</w:t>
      </w:r>
      <w:r>
        <w:rPr>
          <w:rFonts w:hint="eastAsia" w:ascii="宋体" w:hAnsi="宋体" w:eastAsia="宋体" w:cs="宋体"/>
          <w:color w:val="auto"/>
          <w:sz w:val="36"/>
          <w:szCs w:val="36"/>
          <w:lang w:val="en-US" w:eastAsia="zh-CN"/>
        </w:rPr>
        <w:t>中央空调、采暖及新风系统安装资质</w:t>
      </w:r>
      <w:r>
        <w:rPr>
          <w:rFonts w:hint="eastAsia" w:ascii="宋体" w:hAnsi="宋体" w:eastAsia="宋体" w:cs="宋体"/>
          <w:color w:val="auto"/>
          <w:sz w:val="36"/>
          <w:szCs w:val="36"/>
          <w:lang w:eastAsia="zh-CN"/>
        </w:rPr>
        <w:t>及净化工程施工承包</w:t>
      </w:r>
      <w:r>
        <w:rPr>
          <w:rFonts w:hint="eastAsia" w:ascii="宋体" w:hAnsi="宋体" w:eastAsia="宋体" w:cs="宋体"/>
          <w:color w:val="auto"/>
          <w:sz w:val="36"/>
          <w:szCs w:val="36"/>
        </w:rPr>
        <w:t>资质</w:t>
      </w:r>
      <w:r>
        <w:rPr>
          <w:rFonts w:hint="eastAsia" w:ascii="宋体" w:hAnsi="宋体" w:eastAsia="宋体" w:cs="宋体"/>
          <w:color w:val="auto"/>
          <w:sz w:val="36"/>
          <w:szCs w:val="36"/>
          <w:lang w:eastAsia="zh-CN"/>
        </w:rPr>
        <w:t>评定办法</w:t>
      </w:r>
      <w:r>
        <w:rPr>
          <w:rFonts w:hint="eastAsia" w:ascii="宋体" w:hAnsi="宋体" w:eastAsia="宋体" w:cs="宋体"/>
          <w:color w:val="auto"/>
          <w:sz w:val="30"/>
          <w:szCs w:val="30"/>
          <w:lang w:eastAsia="zh-CN"/>
        </w:rPr>
        <w:t>（试行稿）</w:t>
      </w: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r>
        <w:rPr>
          <w:rFonts w:hint="eastAsia"/>
          <w:color w:val="auto"/>
          <w:sz w:val="28"/>
          <w:szCs w:val="28"/>
        </w:rPr>
        <w:drawing>
          <wp:anchor distT="0" distB="0" distL="114300" distR="114300" simplePos="0" relativeHeight="251660288" behindDoc="1" locked="0" layoutInCell="1" allowOverlap="1">
            <wp:simplePos x="0" y="0"/>
            <wp:positionH relativeFrom="column">
              <wp:posOffset>2033905</wp:posOffset>
            </wp:positionH>
            <wp:positionV relativeFrom="paragraph">
              <wp:posOffset>56515</wp:posOffset>
            </wp:positionV>
            <wp:extent cx="1306195" cy="1257300"/>
            <wp:effectExtent l="0" t="0" r="4445" b="7620"/>
            <wp:wrapNone/>
            <wp:docPr id="8" name="图片 1" descr="D:\桌面\b356277af2c7ac161f789acca4081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D:\桌面\b356277af2c7ac161f789acca40813b.jpg"/>
                    <pic:cNvPicPr>
                      <a:picLocks noChangeAspect="1" noChangeArrowheads="1"/>
                    </pic:cNvPicPr>
                  </pic:nvPicPr>
                  <pic:blipFill>
                    <a:blip r:embed="rId5" cstate="print"/>
                    <a:srcRect/>
                    <a:stretch>
                      <a:fillRect/>
                    </a:stretch>
                  </pic:blipFill>
                  <pic:spPr>
                    <a:xfrm>
                      <a:off x="0" y="0"/>
                      <a:ext cx="1306195" cy="1257300"/>
                    </a:xfrm>
                    <a:prstGeom prst="rect">
                      <a:avLst/>
                    </a:prstGeom>
                    <a:noFill/>
                    <a:ln w="9525">
                      <a:noFill/>
                      <a:miter lim="800000"/>
                      <a:headEnd/>
                      <a:tailEnd/>
                    </a:ln>
                  </pic:spPr>
                </pic:pic>
              </a:graphicData>
            </a:graphic>
          </wp:anchor>
        </w:drawing>
      </w:r>
    </w:p>
    <w:p>
      <w:pPr>
        <w:keepNext w:val="0"/>
        <w:keepLines w:val="0"/>
        <w:pageBreakBefore w:val="0"/>
        <w:widowControl w:val="0"/>
        <w:shd w:val="clear"/>
        <w:kinsoku/>
        <w:wordWrap/>
        <w:overflowPunct/>
        <w:topLinePunct w:val="0"/>
        <w:autoSpaceDE/>
        <w:autoSpaceDN/>
        <w:bidi w:val="0"/>
        <w:adjustRightInd/>
        <w:snapToGrid/>
        <w:jc w:val="center"/>
        <w:textAlignment w:val="auto"/>
        <w:rPr>
          <w:rFonts w:hint="eastAsia" w:ascii="宋体" w:hAnsi="宋体" w:eastAsia="宋体" w:cs="宋体"/>
          <w:color w:val="auto"/>
          <w:sz w:val="30"/>
          <w:szCs w:val="30"/>
          <w:lang w:eastAsia="zh-CN"/>
        </w:rPr>
      </w:pPr>
      <w:r>
        <w:rPr>
          <w:rFonts w:hint="eastAsia" w:ascii="宋体" w:hAnsi="宋体" w:eastAsia="宋体" w:cs="宋体"/>
          <w:color w:val="auto"/>
          <w:sz w:val="30"/>
          <w:szCs w:val="30"/>
          <w:lang w:eastAsia="zh-CN"/>
        </w:rPr>
        <w:t>安徽省暖通空调协会　编制</w:t>
      </w:r>
    </w:p>
    <w:p>
      <w:pPr>
        <w:shd w:val="clear"/>
        <w:jc w:val="center"/>
        <w:rPr>
          <w:rFonts w:hint="eastAsia" w:ascii="宋体" w:hAnsi="宋体" w:eastAsia="宋体" w:cs="宋体"/>
          <w:color w:val="auto"/>
          <w:sz w:val="30"/>
          <w:szCs w:val="30"/>
          <w:lang w:eastAsia="zh-CN"/>
        </w:rPr>
      </w:pPr>
      <w:r>
        <w:rPr>
          <w:rFonts w:hint="eastAsia" w:ascii="宋体" w:hAnsi="宋体" w:eastAsia="宋体" w:cs="宋体"/>
          <w:color w:val="auto"/>
          <w:sz w:val="30"/>
          <w:szCs w:val="30"/>
          <w:lang w:eastAsia="zh-CN"/>
        </w:rPr>
        <w:t>二Ο二一年</w:t>
      </w:r>
      <w:r>
        <w:rPr>
          <w:rFonts w:hint="eastAsia" w:ascii="宋体" w:hAnsi="宋体" w:eastAsia="宋体" w:cs="宋体"/>
          <w:color w:val="auto"/>
          <w:sz w:val="30"/>
          <w:szCs w:val="30"/>
          <w:lang w:val="en-US" w:eastAsia="zh-CN"/>
        </w:rPr>
        <w:t>九</w:t>
      </w:r>
      <w:r>
        <w:rPr>
          <w:rFonts w:hint="eastAsia" w:ascii="宋体" w:hAnsi="宋体" w:eastAsia="宋体" w:cs="宋体"/>
          <w:color w:val="auto"/>
          <w:sz w:val="30"/>
          <w:szCs w:val="30"/>
          <w:lang w:eastAsia="zh-CN"/>
        </w:rPr>
        <w:t>月</w:t>
      </w: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sdt>
      <w:sdtPr>
        <w:rPr>
          <w:rFonts w:ascii="宋体" w:hAnsi="宋体" w:eastAsia="宋体" w:cstheme="minorBidi"/>
          <w:color w:val="auto"/>
          <w:kern w:val="2"/>
          <w:sz w:val="32"/>
          <w:szCs w:val="32"/>
          <w:lang w:val="en-US" w:eastAsia="zh-CN" w:bidi="ar-SA"/>
        </w:rPr>
        <w:id w:val="147467810"/>
        <w15:color w:val="DBDBDB"/>
        <w:docPartObj>
          <w:docPartGallery w:val="Table of Contents"/>
          <w:docPartUnique/>
        </w:docPartObj>
      </w:sdtPr>
      <w:sdtEndPr>
        <w:rPr>
          <w:rFonts w:hint="eastAsia" w:asciiTheme="minorEastAsia" w:hAnsiTheme="minorEastAsia" w:eastAsiaTheme="minorEastAsia" w:cstheme="minorEastAsia"/>
          <w:b/>
          <w:color w:val="auto"/>
          <w:kern w:val="2"/>
          <w:sz w:val="21"/>
          <w:szCs w:val="30"/>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olor w:val="auto"/>
              <w:sz w:val="32"/>
              <w:szCs w:val="32"/>
            </w:rPr>
          </w:pPr>
          <w:r>
            <w:rPr>
              <w:rFonts w:ascii="宋体" w:hAnsi="宋体" w:eastAsia="宋体"/>
              <w:color w:val="auto"/>
              <w:sz w:val="32"/>
              <w:szCs w:val="32"/>
            </w:rPr>
            <w:t>目</w:t>
          </w:r>
          <w:r>
            <w:rPr>
              <w:rFonts w:hint="eastAsia" w:ascii="宋体" w:hAnsi="宋体" w:eastAsia="宋体"/>
              <w:color w:val="auto"/>
              <w:sz w:val="32"/>
              <w:szCs w:val="32"/>
              <w:lang w:val="en-US" w:eastAsia="zh-CN"/>
            </w:rPr>
            <w:t xml:space="preserve">       </w:t>
          </w:r>
          <w:r>
            <w:rPr>
              <w:rFonts w:ascii="宋体" w:hAnsi="宋体" w:eastAsia="宋体"/>
              <w:color w:val="auto"/>
              <w:sz w:val="32"/>
              <w:szCs w:val="32"/>
            </w:rPr>
            <w:t>录</w:t>
          </w:r>
        </w:p>
        <w:p>
          <w:pPr>
            <w:spacing w:before="0" w:beforeLines="0" w:after="0" w:afterLines="0" w:line="240" w:lineRule="auto"/>
            <w:ind w:left="0" w:leftChars="0" w:right="0" w:rightChars="0" w:firstLine="0" w:firstLineChars="0"/>
            <w:jc w:val="center"/>
            <w:rPr>
              <w:rFonts w:ascii="宋体" w:hAnsi="宋体" w:eastAsia="宋体"/>
              <w:color w:val="auto"/>
              <w:sz w:val="30"/>
              <w:szCs w:val="30"/>
            </w:rPr>
          </w:pP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 w:val="0"/>
              <w:bCs w:val="0"/>
              <w:color w:val="auto"/>
              <w:sz w:val="28"/>
              <w:szCs w:val="28"/>
              <w:lang w:eastAsia="zh-CN"/>
            </w:rPr>
            <w:fldChar w:fldCharType="begin"/>
          </w:r>
          <w:r>
            <w:rPr>
              <w:rFonts w:hint="eastAsia" w:ascii="宋体" w:hAnsi="宋体" w:eastAsia="宋体" w:cs="宋体"/>
              <w:b w:val="0"/>
              <w:bCs w:val="0"/>
              <w:color w:val="auto"/>
              <w:sz w:val="28"/>
              <w:szCs w:val="28"/>
              <w:lang w:eastAsia="zh-CN"/>
            </w:rPr>
            <w:instrText xml:space="preserve">TOC \o "1-2" \h \u </w:instrText>
          </w:r>
          <w:r>
            <w:rPr>
              <w:rFonts w:hint="eastAsia" w:ascii="宋体" w:hAnsi="宋体" w:eastAsia="宋体" w:cs="宋体"/>
              <w:b w:val="0"/>
              <w:bCs w:val="0"/>
              <w:color w:val="auto"/>
              <w:sz w:val="28"/>
              <w:szCs w:val="28"/>
              <w:lang w:eastAsia="zh-CN"/>
            </w:rPr>
            <w:fldChar w:fldCharType="separate"/>
          </w: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_Toc63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eastAsia="zh-CN"/>
            </w:rPr>
            <w:t>一、</w:t>
          </w:r>
          <w:r>
            <w:rPr>
              <w:rFonts w:hint="eastAsia" w:ascii="宋体" w:hAnsi="宋体" w:eastAsia="宋体" w:cs="宋体"/>
              <w:color w:val="auto"/>
              <w:sz w:val="28"/>
              <w:szCs w:val="28"/>
            </w:rPr>
            <w:t>说明</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_Toc63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_Toc14390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二、申请资格</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_Toc14390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_Toc9625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三、资质类别及分级</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_Toc9625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_Toc24456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（一）暖通空调设备及系统工程维修保养资质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_Toc24456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_Toc9633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（二）中央空调、采暖及新风系统安装资质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_Toc9633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_Toc18711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（三）净化工程施工承包资质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_Toc18711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_Toc18726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四、技术要求及企业应具备的基本条件对照表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_Toc18726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_Toc26259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（一） 暖通空调设备及系统工程维修保养资质对照表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_Toc26259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5</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_Toc24243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 中央空调、采暖及新风系统安装资质证书等级对照表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_Toc24243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6</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_Toc18832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 净化工程施工承包资质对照表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_Toc18832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7</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_Toc498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五、企业资质申请程序</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_Toc498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8</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_Toc21968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六、资质评定收费标准</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_Toc21968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8</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_Toc27480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七、资质管理</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_Toc27480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9</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jc w:val="center"/>
            <w:rPr>
              <w:rFonts w:hint="eastAsia" w:ascii="宋体" w:hAnsi="宋体" w:eastAsia="宋体" w:cs="宋体"/>
              <w:bCs w:val="0"/>
              <w:color w:val="auto"/>
              <w:sz w:val="28"/>
              <w:szCs w:val="28"/>
              <w:lang w:eastAsia="zh-CN"/>
            </w:rPr>
          </w:pPr>
          <w:r>
            <w:rPr>
              <w:rFonts w:hint="eastAsia" w:ascii="宋体" w:hAnsi="宋体" w:eastAsia="宋体" w:cs="宋体"/>
              <w:bCs w:val="0"/>
              <w:color w:val="auto"/>
              <w:sz w:val="28"/>
              <w:szCs w:val="28"/>
              <w:lang w:eastAsia="zh-CN"/>
            </w:rPr>
            <w:fldChar w:fldCharType="end"/>
          </w:r>
        </w:p>
        <w:p>
          <w:pPr>
            <w:jc w:val="center"/>
            <w:rPr>
              <w:rFonts w:hint="eastAsia" w:asciiTheme="minorEastAsia" w:hAnsiTheme="minorEastAsia" w:eastAsiaTheme="minorEastAsia" w:cstheme="minorEastAsia"/>
              <w:color w:val="auto"/>
              <w:sz w:val="30"/>
              <w:szCs w:val="30"/>
              <w:lang w:eastAsia="zh-CN"/>
            </w:rPr>
          </w:pPr>
        </w:p>
      </w:sdtContent>
    </w:sdt>
    <w:p>
      <w:pPr>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numPr>
          <w:ilvl w:val="0"/>
          <w:numId w:val="0"/>
        </w:numPr>
        <w:tabs>
          <w:tab w:val="left" w:pos="0"/>
        </w:tabs>
        <w:ind w:left="2" w:leftChars="0"/>
        <w:outlineLvl w:val="0"/>
        <w:rPr>
          <w:rFonts w:hint="eastAsia" w:asciiTheme="minorEastAsia" w:hAnsiTheme="minorEastAsia" w:eastAsiaTheme="minorEastAsia" w:cstheme="minorEastAsia"/>
          <w:color w:val="auto"/>
          <w:sz w:val="28"/>
          <w:szCs w:val="28"/>
          <w:lang w:eastAsia="zh-CN"/>
        </w:rPr>
      </w:pPr>
      <w:bookmarkStart w:id="0" w:name="_Toc63"/>
      <w:r>
        <w:rPr>
          <w:rFonts w:hint="eastAsia" w:asciiTheme="minorEastAsia" w:hAnsiTheme="minorEastAsia" w:cstheme="minorEastAsia"/>
          <w:color w:val="auto"/>
          <w:sz w:val="28"/>
          <w:szCs w:val="28"/>
          <w:lang w:eastAsia="zh-CN"/>
        </w:rPr>
        <w:t>一、</w:t>
      </w:r>
      <w:r>
        <w:rPr>
          <w:rFonts w:hint="eastAsia" w:asciiTheme="minorEastAsia" w:hAnsiTheme="minorEastAsia" w:eastAsiaTheme="minorEastAsia" w:cstheme="minorEastAsia"/>
          <w:color w:val="auto"/>
          <w:sz w:val="28"/>
          <w:szCs w:val="28"/>
        </w:rPr>
        <w:t>说明</w:t>
      </w:r>
      <w:bookmarkEnd w:id="0"/>
    </w:p>
    <w:p>
      <w:pPr>
        <w:ind w:left="359" w:leftChars="171"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eastAsia="zh-CN"/>
        </w:rPr>
        <w:t>为了</w:t>
      </w:r>
      <w:r>
        <w:rPr>
          <w:rFonts w:hint="eastAsia" w:asciiTheme="minorEastAsia" w:hAnsiTheme="minorEastAsia" w:eastAsiaTheme="minorEastAsia" w:cstheme="minorEastAsia"/>
          <w:color w:val="auto"/>
          <w:sz w:val="28"/>
          <w:szCs w:val="28"/>
        </w:rPr>
        <w:t>更好地规范会员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实施</w:t>
      </w:r>
      <w:r>
        <w:rPr>
          <w:rFonts w:hint="eastAsia" w:asciiTheme="minorEastAsia" w:hAnsiTheme="minorEastAsia" w:eastAsiaTheme="minorEastAsia" w:cstheme="minorEastAsia"/>
          <w:color w:val="auto"/>
          <w:sz w:val="28"/>
          <w:szCs w:val="28"/>
          <w:lang w:eastAsia="zh-CN"/>
        </w:rPr>
        <w:t>暖通空调设备及系统工程维修保养、中央空调、采暖及新风系统安装、净化工程施工等作业行为</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提高会员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的合规意识和作业能力</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有效地开展维修保养</w:t>
      </w:r>
      <w:r>
        <w:rPr>
          <w:rFonts w:hint="eastAsia" w:asciiTheme="minorEastAsia" w:hAnsiTheme="minorEastAsia" w:eastAsiaTheme="minorEastAsia" w:cstheme="minorEastAsia"/>
          <w:color w:val="auto"/>
          <w:sz w:val="28"/>
          <w:szCs w:val="28"/>
          <w:lang w:eastAsia="zh-CN"/>
        </w:rPr>
        <w:t>、舒适家、净化工程等</w:t>
      </w:r>
      <w:r>
        <w:rPr>
          <w:rFonts w:hint="eastAsia" w:asciiTheme="minorEastAsia" w:hAnsiTheme="minorEastAsia" w:eastAsiaTheme="minorEastAsia" w:cstheme="minorEastAsia"/>
          <w:color w:val="auto"/>
          <w:sz w:val="28"/>
          <w:szCs w:val="28"/>
        </w:rPr>
        <w:t>业务</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eastAsia="zh-CN"/>
        </w:rPr>
        <w:t>安徽</w:t>
      </w:r>
      <w:r>
        <w:rPr>
          <w:rFonts w:hint="eastAsia" w:asciiTheme="minorEastAsia" w:hAnsiTheme="minorEastAsia" w:eastAsiaTheme="minorEastAsia" w:cstheme="minorEastAsia"/>
          <w:color w:val="auto"/>
          <w:sz w:val="28"/>
          <w:szCs w:val="28"/>
        </w:rPr>
        <w:t>省暖通空调协会对所属会员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进行相关资格的审核，</w:t>
      </w:r>
      <w:r>
        <w:rPr>
          <w:rFonts w:hint="eastAsia" w:asciiTheme="minorEastAsia" w:hAnsiTheme="minorEastAsia" w:cstheme="minorEastAsia"/>
          <w:color w:val="auto"/>
          <w:sz w:val="28"/>
          <w:szCs w:val="28"/>
          <w:lang w:eastAsia="zh-CN"/>
        </w:rPr>
        <w:t>是</w:t>
      </w:r>
      <w:r>
        <w:rPr>
          <w:rFonts w:hint="eastAsia" w:asciiTheme="minorEastAsia" w:hAnsiTheme="minorEastAsia" w:eastAsiaTheme="minorEastAsia" w:cstheme="minorEastAsia"/>
          <w:color w:val="auto"/>
          <w:sz w:val="28"/>
          <w:szCs w:val="28"/>
          <w:lang w:val="en-US" w:eastAsia="zh-CN"/>
        </w:rPr>
        <w:t>对暖通空调行业企业能力等级的认证</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并</w:t>
      </w:r>
      <w:r>
        <w:rPr>
          <w:rFonts w:hint="eastAsia" w:asciiTheme="minorEastAsia" w:hAnsiTheme="minorEastAsia" w:cstheme="minorEastAsia"/>
          <w:color w:val="auto"/>
          <w:sz w:val="28"/>
          <w:szCs w:val="28"/>
          <w:lang w:eastAsia="zh-CN"/>
        </w:rPr>
        <w:t>颁发</w:t>
      </w:r>
      <w:r>
        <w:rPr>
          <w:rFonts w:hint="eastAsia" w:asciiTheme="minorEastAsia" w:hAnsiTheme="minorEastAsia" w:eastAsiaTheme="minorEastAsia" w:cstheme="minorEastAsia"/>
          <w:color w:val="auto"/>
          <w:sz w:val="28"/>
          <w:szCs w:val="28"/>
        </w:rPr>
        <w:t>相</w:t>
      </w:r>
      <w:r>
        <w:rPr>
          <w:rFonts w:hint="eastAsia" w:asciiTheme="minorEastAsia" w:hAnsiTheme="minorEastAsia" w:cstheme="minorEastAsia"/>
          <w:color w:val="auto"/>
          <w:sz w:val="28"/>
          <w:szCs w:val="28"/>
          <w:lang w:eastAsia="zh-CN"/>
        </w:rPr>
        <w:t>应等级的</w:t>
      </w:r>
      <w:r>
        <w:rPr>
          <w:rFonts w:hint="eastAsia" w:asciiTheme="minorEastAsia" w:hAnsiTheme="minorEastAsia" w:eastAsiaTheme="minorEastAsia" w:cstheme="minorEastAsia"/>
          <w:color w:val="auto"/>
          <w:sz w:val="28"/>
          <w:szCs w:val="28"/>
        </w:rPr>
        <w:t>资</w:t>
      </w:r>
      <w:r>
        <w:rPr>
          <w:rFonts w:hint="eastAsia" w:asciiTheme="minorEastAsia" w:hAnsiTheme="minorEastAsia" w:cstheme="minorEastAsia"/>
          <w:color w:val="auto"/>
          <w:sz w:val="28"/>
          <w:szCs w:val="28"/>
          <w:lang w:eastAsia="zh-CN"/>
        </w:rPr>
        <w:t>质</w:t>
      </w:r>
      <w:r>
        <w:rPr>
          <w:rFonts w:hint="eastAsia" w:asciiTheme="minorEastAsia" w:hAnsiTheme="minorEastAsia" w:eastAsiaTheme="minorEastAsia" w:cstheme="minorEastAsia"/>
          <w:color w:val="auto"/>
          <w:sz w:val="28"/>
          <w:szCs w:val="28"/>
        </w:rPr>
        <w:t>证书</w:t>
      </w:r>
      <w:r>
        <w:rPr>
          <w:rFonts w:hint="eastAsia" w:asciiTheme="minorEastAsia" w:hAnsiTheme="minorEastAsia" w:eastAsiaTheme="minorEastAsia" w:cstheme="minorEastAsia"/>
          <w:color w:val="auto"/>
          <w:sz w:val="28"/>
          <w:szCs w:val="28"/>
          <w:lang w:val="en-US" w:eastAsia="zh-CN"/>
        </w:rPr>
        <w:t>。</w:t>
      </w:r>
    </w:p>
    <w:p>
      <w:pPr>
        <w:outlineLvl w:val="0"/>
        <w:rPr>
          <w:rFonts w:hint="eastAsia" w:asciiTheme="minorEastAsia" w:hAnsiTheme="minorEastAsia" w:eastAsiaTheme="minorEastAsia" w:cstheme="minorEastAsia"/>
          <w:color w:val="auto"/>
          <w:sz w:val="28"/>
          <w:szCs w:val="28"/>
          <w:lang w:val="en-US" w:eastAsia="zh-CN"/>
        </w:rPr>
      </w:pPr>
      <w:bookmarkStart w:id="1" w:name="_Toc14390"/>
      <w:r>
        <w:rPr>
          <w:rFonts w:hint="eastAsia" w:asciiTheme="minorEastAsia" w:hAnsiTheme="minorEastAsia" w:eastAsiaTheme="minorEastAsia" w:cstheme="minorEastAsia"/>
          <w:color w:val="auto"/>
          <w:sz w:val="28"/>
          <w:szCs w:val="28"/>
          <w:lang w:val="en-US" w:eastAsia="zh-CN"/>
        </w:rPr>
        <w:t>二、申请资格</w:t>
      </w:r>
      <w:bookmarkEnd w:id="1"/>
    </w:p>
    <w:p>
      <w:pPr>
        <w:ind w:left="359" w:leftChars="171" w:firstLine="560" w:firstLineChars="200"/>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安徽</w:t>
      </w:r>
      <w:r>
        <w:rPr>
          <w:rFonts w:hint="eastAsia" w:asciiTheme="minorEastAsia" w:hAnsiTheme="minorEastAsia" w:eastAsiaTheme="minorEastAsia" w:cstheme="minorEastAsia"/>
          <w:color w:val="auto"/>
          <w:sz w:val="28"/>
          <w:szCs w:val="28"/>
        </w:rPr>
        <w:t>省暖</w:t>
      </w:r>
      <w:r>
        <w:rPr>
          <w:rFonts w:hint="eastAsia" w:asciiTheme="minorEastAsia" w:hAnsiTheme="minorEastAsia" w:eastAsiaTheme="minorEastAsia" w:cstheme="minorEastAsia"/>
          <w:color w:val="auto"/>
          <w:sz w:val="28"/>
          <w:szCs w:val="28"/>
          <w:lang w:eastAsia="zh-CN"/>
        </w:rPr>
        <w:t>通</w:t>
      </w:r>
      <w:r>
        <w:rPr>
          <w:rFonts w:hint="eastAsia" w:asciiTheme="minorEastAsia" w:hAnsiTheme="minorEastAsia" w:eastAsiaTheme="minorEastAsia" w:cstheme="minorEastAsia"/>
          <w:color w:val="auto"/>
          <w:sz w:val="28"/>
          <w:szCs w:val="28"/>
        </w:rPr>
        <w:t>空调协会会员</w:t>
      </w:r>
      <w:r>
        <w:rPr>
          <w:rFonts w:hint="eastAsia" w:asciiTheme="minorEastAsia" w:hAnsiTheme="minorEastAsia" w:cstheme="minorEastAsia"/>
          <w:color w:val="auto"/>
          <w:sz w:val="28"/>
          <w:szCs w:val="28"/>
          <w:lang w:eastAsia="zh-CN"/>
        </w:rPr>
        <w:t>。</w:t>
      </w:r>
    </w:p>
    <w:p>
      <w:pPr>
        <w:outlineLvl w:val="0"/>
        <w:rPr>
          <w:rFonts w:hint="eastAsia" w:asciiTheme="minorEastAsia" w:hAnsiTheme="minorEastAsia" w:eastAsiaTheme="minorEastAsia" w:cstheme="minorEastAsia"/>
          <w:color w:val="auto"/>
          <w:sz w:val="28"/>
          <w:szCs w:val="28"/>
          <w:lang w:val="en-US" w:eastAsia="zh-CN"/>
        </w:rPr>
      </w:pPr>
      <w:bookmarkStart w:id="2" w:name="_Toc9625"/>
      <w:r>
        <w:rPr>
          <w:rFonts w:hint="eastAsia" w:asciiTheme="minorEastAsia" w:hAnsiTheme="minorEastAsia" w:eastAsiaTheme="minorEastAsia" w:cstheme="minorEastAsia"/>
          <w:color w:val="auto"/>
          <w:sz w:val="28"/>
          <w:szCs w:val="28"/>
          <w:lang w:val="en-US" w:eastAsia="zh-CN"/>
        </w:rPr>
        <w:t>三、资质类别及分级</w:t>
      </w:r>
      <w:bookmarkEnd w:id="2"/>
    </w:p>
    <w:p>
      <w:pPr>
        <w:ind w:left="359" w:leftChars="171"/>
        <w:outlineLvl w:val="1"/>
        <w:rPr>
          <w:rFonts w:hint="eastAsia" w:asciiTheme="minorEastAsia" w:hAnsiTheme="minorEastAsia" w:eastAsiaTheme="minorEastAsia" w:cstheme="minorEastAsia"/>
          <w:b/>
          <w:bCs/>
          <w:color w:val="auto"/>
          <w:sz w:val="28"/>
          <w:szCs w:val="28"/>
          <w:lang w:val="en-US" w:eastAsia="zh-CN"/>
        </w:rPr>
      </w:pPr>
      <w:bookmarkStart w:id="3" w:name="_Toc24456"/>
      <w:r>
        <w:rPr>
          <w:rFonts w:hint="eastAsia" w:asciiTheme="minorEastAsia" w:hAnsiTheme="minorEastAsia" w:eastAsiaTheme="minorEastAsia" w:cstheme="minorEastAsia"/>
          <w:b/>
          <w:bCs/>
          <w:color w:val="auto"/>
          <w:sz w:val="28"/>
          <w:szCs w:val="28"/>
          <w:lang w:val="en-US" w:eastAsia="zh-CN"/>
        </w:rPr>
        <w:t>（一）暖通空调设备及系统工程维修保养资质</w:t>
      </w:r>
      <w:bookmarkEnd w:id="3"/>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暖通空调设备及系统工程维修保养资质证分为</w:t>
      </w:r>
      <w:r>
        <w:rPr>
          <w:rFonts w:hint="eastAsia" w:asciiTheme="minorEastAsia" w:hAnsiTheme="minorEastAsia" w:cstheme="minorEastAsia"/>
          <w:color w:val="auto"/>
          <w:sz w:val="28"/>
          <w:szCs w:val="28"/>
          <w:lang w:val="en-US" w:eastAsia="zh-CN"/>
        </w:rPr>
        <w:t>甲</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乙级</w:t>
      </w:r>
      <w:r>
        <w:rPr>
          <w:rFonts w:hint="eastAsia" w:asciiTheme="minorEastAsia" w:hAnsiTheme="minorEastAsia" w:eastAsiaTheme="minorEastAsia" w:cstheme="minorEastAsia"/>
          <w:color w:val="auto"/>
          <w:sz w:val="28"/>
          <w:szCs w:val="28"/>
          <w:lang w:val="en-US" w:eastAsia="zh-CN"/>
        </w:rPr>
        <w:t>，分级的划分标准按业务范围具体划分如下：</w:t>
      </w:r>
    </w:p>
    <w:p>
      <w:pPr>
        <w:numPr>
          <w:ilvl w:val="0"/>
          <w:numId w:val="1"/>
        </w:num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甲级</w:t>
      </w:r>
      <w:r>
        <w:rPr>
          <w:rFonts w:hint="eastAsia" w:asciiTheme="minorEastAsia" w:hAnsiTheme="minorEastAsia" w:eastAsiaTheme="minorEastAsia" w:cstheme="minorEastAsia"/>
          <w:color w:val="auto"/>
          <w:sz w:val="28"/>
          <w:szCs w:val="28"/>
          <w:lang w:val="en-US" w:eastAsia="zh-CN"/>
        </w:rPr>
        <w:t>资质：</w:t>
      </w:r>
      <w:r>
        <w:rPr>
          <w:rFonts w:hint="eastAsia" w:asciiTheme="minorEastAsia" w:hAnsiTheme="minorEastAsia" w:cstheme="minorEastAsia"/>
          <w:color w:val="auto"/>
          <w:sz w:val="28"/>
          <w:szCs w:val="28"/>
          <w:lang w:val="en-US" w:eastAsia="zh-CN"/>
        </w:rPr>
        <w:t>可</w:t>
      </w:r>
      <w:r>
        <w:rPr>
          <w:rFonts w:hint="eastAsia" w:ascii="宋体" w:hAnsi="宋体" w:cs="宋体"/>
          <w:b w:val="0"/>
          <w:bCs w:val="0"/>
          <w:color w:val="auto"/>
          <w:sz w:val="28"/>
          <w:szCs w:val="28"/>
          <w:lang w:val="en-US" w:eastAsia="zh-CN"/>
        </w:rPr>
        <w:t>维修、保养、清洗</w:t>
      </w:r>
      <w:r>
        <w:rPr>
          <w:rFonts w:hint="eastAsia" w:asciiTheme="minorEastAsia" w:hAnsiTheme="minorEastAsia" w:eastAsiaTheme="minorEastAsia" w:cstheme="minorEastAsia"/>
          <w:color w:val="auto"/>
          <w:sz w:val="28"/>
          <w:szCs w:val="28"/>
          <w:lang w:val="en-US" w:eastAsia="zh-CN"/>
        </w:rPr>
        <w:t>集中式中央空调水系统（离心机组、螺杆机组、溴化锂机组及热泵机组）、集中式供热采暖系统和通风系统（通风、新风）、商用多联式中央空调系统、单元式空调系统。</w:t>
      </w:r>
    </w:p>
    <w:p>
      <w:pPr>
        <w:numPr>
          <w:ilvl w:val="0"/>
          <w:numId w:val="1"/>
        </w:num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宋体" w:hAnsi="宋体" w:cs="宋体"/>
          <w:b w:val="0"/>
          <w:bCs w:val="0"/>
          <w:color w:val="auto"/>
          <w:sz w:val="28"/>
          <w:szCs w:val="28"/>
          <w:lang w:val="en-US" w:eastAsia="zh-CN"/>
        </w:rPr>
        <w:t>乙级</w:t>
      </w:r>
      <w:r>
        <w:rPr>
          <w:rFonts w:hint="eastAsia" w:ascii="宋体" w:hAnsi="宋体" w:eastAsia="宋体" w:cs="宋体"/>
          <w:b w:val="0"/>
          <w:bCs w:val="0"/>
          <w:color w:val="auto"/>
          <w:sz w:val="28"/>
          <w:szCs w:val="28"/>
          <w:lang w:val="en-US" w:eastAsia="zh-CN"/>
        </w:rPr>
        <w:t>资质：</w:t>
      </w:r>
      <w:r>
        <w:rPr>
          <w:rFonts w:hint="eastAsia" w:asciiTheme="minorEastAsia" w:hAnsiTheme="minorEastAsia" w:cstheme="minorEastAsia"/>
          <w:b w:val="0"/>
          <w:bCs w:val="0"/>
          <w:color w:val="auto"/>
          <w:sz w:val="28"/>
          <w:szCs w:val="28"/>
          <w:lang w:val="en-US" w:eastAsia="zh-CN"/>
        </w:rPr>
        <w:t>可</w:t>
      </w:r>
      <w:r>
        <w:rPr>
          <w:rFonts w:hint="eastAsia" w:ascii="宋体" w:hAnsi="宋体" w:cs="宋体"/>
          <w:b w:val="0"/>
          <w:bCs w:val="0"/>
          <w:color w:val="auto"/>
          <w:sz w:val="28"/>
          <w:szCs w:val="28"/>
          <w:lang w:val="en-US" w:eastAsia="zh-CN"/>
        </w:rPr>
        <w:t>维修、保养、清洗系统制冷量在1000KW以下的</w:t>
      </w:r>
      <w:r>
        <w:rPr>
          <w:rFonts w:hint="eastAsia" w:asciiTheme="minorEastAsia" w:hAnsiTheme="minorEastAsia" w:eastAsiaTheme="minorEastAsia" w:cstheme="minorEastAsia"/>
          <w:b w:val="0"/>
          <w:bCs w:val="0"/>
          <w:color w:val="auto"/>
          <w:sz w:val="28"/>
          <w:szCs w:val="28"/>
          <w:lang w:val="en-US" w:eastAsia="zh-CN"/>
        </w:rPr>
        <w:t>集中式</w:t>
      </w:r>
      <w:r>
        <w:rPr>
          <w:rFonts w:hint="eastAsia" w:asciiTheme="minorEastAsia" w:hAnsiTheme="minorEastAsia" w:eastAsiaTheme="minorEastAsia" w:cstheme="minorEastAsia"/>
          <w:color w:val="auto"/>
          <w:sz w:val="28"/>
          <w:szCs w:val="28"/>
          <w:lang w:val="en-US" w:eastAsia="zh-CN"/>
        </w:rPr>
        <w:t>中央空调水系统（离心机组、螺杆机组、溴化锂机组及热泵机组）、集中式供热采暖系统和通风系统（通风、新风）、商用多联式中央空调系统、单元式空调系统。</w:t>
      </w:r>
    </w:p>
    <w:p>
      <w:pPr>
        <w:ind w:left="359" w:leftChars="171"/>
        <w:outlineLvl w:val="1"/>
        <w:rPr>
          <w:rFonts w:hint="eastAsia" w:asciiTheme="minorEastAsia" w:hAnsiTheme="minorEastAsia" w:eastAsiaTheme="minorEastAsia" w:cstheme="minorEastAsia"/>
          <w:b/>
          <w:bCs/>
          <w:color w:val="auto"/>
          <w:sz w:val="28"/>
          <w:szCs w:val="28"/>
          <w:lang w:val="en-US" w:eastAsia="zh-CN"/>
        </w:rPr>
      </w:pPr>
      <w:bookmarkStart w:id="4" w:name="_Toc9633"/>
      <w:r>
        <w:rPr>
          <w:rFonts w:hint="eastAsia" w:asciiTheme="minorEastAsia" w:hAnsiTheme="minorEastAsia" w:cstheme="minorEastAsia"/>
          <w:b/>
          <w:bCs/>
          <w:color w:val="auto"/>
          <w:sz w:val="28"/>
          <w:szCs w:val="28"/>
          <w:lang w:val="en-US" w:eastAsia="zh-CN"/>
        </w:rPr>
        <w:t>（二）</w:t>
      </w:r>
      <w:r>
        <w:rPr>
          <w:rFonts w:hint="eastAsia" w:asciiTheme="minorEastAsia" w:hAnsiTheme="minorEastAsia" w:eastAsiaTheme="minorEastAsia" w:cstheme="minorEastAsia"/>
          <w:b/>
          <w:bCs/>
          <w:color w:val="auto"/>
          <w:sz w:val="28"/>
          <w:szCs w:val="28"/>
          <w:lang w:val="en-US" w:eastAsia="zh-CN"/>
        </w:rPr>
        <w:t>中央空调、采暖及新风系统安装资质</w:t>
      </w:r>
      <w:bookmarkEnd w:id="4"/>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中央空调、采暖及新风系统安装资质主要依据施工工艺及施工说明分为甲级、乙级。同时，机具设备原值中，制冷空调维修保养专用工具、设备和测试、测量仪器的原值必须达到50%以上。</w:t>
      </w:r>
    </w:p>
    <w:p>
      <w:pPr>
        <w:numPr>
          <w:ilvl w:val="0"/>
          <w:numId w:val="0"/>
        </w:numPr>
        <w:shd w:val="clear"/>
        <w:ind w:firstLine="840" w:firstLineChars="300"/>
        <w:rPr>
          <w:rFonts w:hint="eastAsia" w:eastAsia="宋体"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lang w:val="en-US" w:eastAsia="zh-CN"/>
        </w:rPr>
        <w:t>甲级资质：甲级企业必须具备二种及以上中央空调、采暖及新风系统施工工艺标准及施工说明。</w:t>
      </w:r>
      <w:r>
        <w:rPr>
          <w:rFonts w:hint="eastAsia" w:ascii="黑体" w:hAnsi="黑体" w:eastAsia="黑体" w:cs="黑体"/>
          <w:b/>
          <w:bCs/>
          <w:color w:val="auto"/>
          <w:sz w:val="28"/>
          <w:szCs w:val="28"/>
          <w:highlight w:val="none"/>
          <w:lang w:val="en-US" w:eastAsia="zh-CN"/>
        </w:rPr>
        <w:t>专业范围：</w:t>
      </w:r>
      <w:r>
        <w:rPr>
          <w:rFonts w:hint="eastAsia" w:ascii="宋体" w:hAnsi="宋体" w:cs="宋体"/>
          <w:b/>
          <w:bCs/>
          <w:color w:val="auto"/>
          <w:sz w:val="28"/>
          <w:szCs w:val="28"/>
          <w:highlight w:val="none"/>
          <w:lang w:val="en-US" w:eastAsia="zh-CN"/>
        </w:rPr>
        <w:t>多联机空调、水系统空调、单元式空调；采暖系统；新风系统。</w:t>
      </w:r>
    </w:p>
    <w:p>
      <w:pPr>
        <w:numPr>
          <w:ilvl w:val="0"/>
          <w:numId w:val="0"/>
        </w:numPr>
        <w:shd w:val="clear"/>
        <w:ind w:firstLine="840" w:firstLineChars="3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2、乙级资质：乙级企业必须具备一种中央空调、采暖及新风系统施工工艺标准及施工说明。</w:t>
      </w:r>
      <w:r>
        <w:rPr>
          <w:rFonts w:hint="eastAsia" w:ascii="黑体" w:hAnsi="黑体" w:eastAsia="黑体" w:cs="黑体"/>
          <w:b/>
          <w:bCs/>
          <w:color w:val="auto"/>
          <w:sz w:val="28"/>
          <w:szCs w:val="28"/>
          <w:highlight w:val="none"/>
          <w:lang w:val="en-US" w:eastAsia="zh-CN"/>
        </w:rPr>
        <w:t>专业范围：</w:t>
      </w:r>
      <w:r>
        <w:rPr>
          <w:rFonts w:hint="eastAsia" w:ascii="宋体" w:hAnsi="宋体" w:cs="宋体"/>
          <w:b/>
          <w:bCs/>
          <w:color w:val="auto"/>
          <w:sz w:val="28"/>
          <w:szCs w:val="28"/>
          <w:highlight w:val="none"/>
          <w:lang w:val="en-US" w:eastAsia="zh-CN"/>
        </w:rPr>
        <w:t>多联机空调、水系统空调、单元式空调；采暖系统；新风系统。</w:t>
      </w:r>
    </w:p>
    <w:p>
      <w:pPr>
        <w:outlineLvl w:val="1"/>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　</w:t>
      </w:r>
      <w:bookmarkStart w:id="5" w:name="_Toc18711"/>
      <w:r>
        <w:rPr>
          <w:rFonts w:hint="eastAsia" w:asciiTheme="minorEastAsia" w:hAnsiTheme="minorEastAsia" w:cstheme="minorEastAsia"/>
          <w:b/>
          <w:bCs/>
          <w:color w:val="auto"/>
          <w:sz w:val="28"/>
          <w:szCs w:val="28"/>
          <w:lang w:val="en-US" w:eastAsia="zh-CN"/>
        </w:rPr>
        <w:t>（三）净化工程施工承包资质</w:t>
      </w:r>
      <w:bookmarkEnd w:id="5"/>
      <w:r>
        <w:rPr>
          <w:rFonts w:hint="eastAsia" w:asciiTheme="minorEastAsia" w:hAnsiTheme="minorEastAsia" w:cstheme="minorEastAsia"/>
          <w:b/>
          <w:bCs/>
          <w:color w:val="auto"/>
          <w:sz w:val="28"/>
          <w:szCs w:val="28"/>
          <w:lang w:val="en-US" w:eastAsia="zh-CN"/>
        </w:rPr>
        <w:t>　</w:t>
      </w:r>
      <w:r>
        <w:rPr>
          <w:rFonts w:hint="eastAsia" w:asciiTheme="minorEastAsia" w:hAnsiTheme="minorEastAsia" w:eastAsiaTheme="minorEastAsia" w:cstheme="minorEastAsia"/>
          <w:b/>
          <w:bCs/>
          <w:color w:val="auto"/>
          <w:sz w:val="28"/>
          <w:szCs w:val="28"/>
          <w:lang w:val="en-US" w:eastAsia="zh-CN"/>
        </w:rPr>
        <w:t>　　</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净化工程施工承包资质主要依据承包工程范围，划分为</w:t>
      </w:r>
      <w:r>
        <w:rPr>
          <w:rFonts w:hint="eastAsia" w:asciiTheme="minorEastAsia" w:hAnsiTheme="minorEastAsia" w:cstheme="minorEastAsia"/>
          <w:color w:val="auto"/>
          <w:sz w:val="28"/>
          <w:szCs w:val="28"/>
          <w:lang w:val="en-US" w:eastAsia="zh-CN"/>
        </w:rPr>
        <w:t>甲级</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乙级</w:t>
      </w:r>
      <w:r>
        <w:rPr>
          <w:rFonts w:hint="eastAsia" w:asciiTheme="minorEastAsia" w:hAnsiTheme="minorEastAsia" w:eastAsiaTheme="minorEastAsia" w:cstheme="minorEastAsia"/>
          <w:color w:val="auto"/>
          <w:sz w:val="28"/>
          <w:szCs w:val="28"/>
          <w:lang w:val="en-US" w:eastAsia="zh-CN"/>
        </w:rPr>
        <w:t>资质。</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1、甲级资质：可承包各类型净化工程的施工。</w:t>
      </w: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2、乙级资质：可承担单体建筑面积1000平方米以下的净化工程施工。</w:t>
      </w:r>
    </w:p>
    <w:p>
      <w:pPr>
        <w:shd w:val="clear"/>
        <w:outlineLvl w:val="0"/>
        <w:rPr>
          <w:rFonts w:hint="eastAsia" w:asciiTheme="minorEastAsia" w:hAnsiTheme="minorEastAsia" w:eastAsiaTheme="minorEastAsia" w:cstheme="minorEastAsia"/>
          <w:color w:val="auto"/>
          <w:sz w:val="28"/>
          <w:szCs w:val="28"/>
          <w:lang w:val="en-US" w:eastAsia="zh-CN"/>
        </w:rPr>
      </w:pPr>
      <w:bookmarkStart w:id="6" w:name="_Toc18726"/>
      <w:r>
        <w:rPr>
          <w:rFonts w:hint="eastAsia" w:asciiTheme="minorEastAsia" w:hAnsiTheme="minorEastAsia" w:eastAsiaTheme="minorEastAsia" w:cstheme="minorEastAsia"/>
          <w:color w:val="auto"/>
          <w:sz w:val="28"/>
          <w:szCs w:val="28"/>
          <w:lang w:val="en-US" w:eastAsia="zh-CN"/>
        </w:rPr>
        <w:t>四、</w:t>
      </w:r>
      <w:r>
        <w:rPr>
          <w:rFonts w:hint="eastAsia" w:asciiTheme="minorEastAsia" w:hAnsiTheme="minorEastAsia" w:cstheme="minorEastAsia"/>
          <w:color w:val="auto"/>
          <w:sz w:val="28"/>
          <w:szCs w:val="28"/>
          <w:lang w:val="en-US" w:eastAsia="zh-CN"/>
        </w:rPr>
        <w:t>资质</w:t>
      </w:r>
      <w:r>
        <w:rPr>
          <w:rFonts w:hint="eastAsia" w:asciiTheme="minorEastAsia" w:hAnsiTheme="minorEastAsia" w:eastAsiaTheme="minorEastAsia" w:cstheme="minorEastAsia"/>
          <w:color w:val="auto"/>
          <w:sz w:val="28"/>
          <w:szCs w:val="28"/>
          <w:lang w:val="en-US" w:eastAsia="zh-CN"/>
        </w:rPr>
        <w:t>的技术要求及基本条件对照表</w:t>
      </w:r>
      <w:bookmarkEnd w:id="6"/>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numPr>
          <w:ilvl w:val="0"/>
          <w:numId w:val="2"/>
        </w:numPr>
        <w:shd w:val="clear"/>
        <w:outlineLvl w:val="1"/>
        <w:rPr>
          <w:rFonts w:hint="eastAsia" w:asciiTheme="minorEastAsia" w:hAnsiTheme="minorEastAsia" w:cstheme="minorEastAsia"/>
          <w:color w:val="auto"/>
          <w:sz w:val="28"/>
          <w:szCs w:val="28"/>
          <w:lang w:val="en-US" w:eastAsia="zh-CN"/>
        </w:rPr>
      </w:pPr>
      <w:bookmarkStart w:id="7" w:name="_Toc26259"/>
      <w:r>
        <w:rPr>
          <w:rFonts w:hint="eastAsia" w:asciiTheme="minorEastAsia" w:hAnsiTheme="minorEastAsia" w:cstheme="minorEastAsia"/>
          <w:color w:val="auto"/>
          <w:sz w:val="28"/>
          <w:szCs w:val="28"/>
          <w:lang w:val="en-US" w:eastAsia="zh-CN"/>
        </w:rPr>
        <w:t>暖通空调设备及系统工程维修保养资质对照表</w:t>
      </w:r>
      <w:bookmarkEnd w:id="7"/>
    </w:p>
    <w:p>
      <w:pPr>
        <w:numPr>
          <w:ilvl w:val="0"/>
          <w:numId w:val="0"/>
        </w:numPr>
        <w:rPr>
          <w:rFonts w:hint="eastAsia" w:asciiTheme="minorEastAsia" w:hAnsiTheme="minorEastAsia" w:cstheme="minorEastAsia"/>
          <w:color w:val="auto"/>
          <w:sz w:val="10"/>
          <w:szCs w:val="10"/>
          <w:lang w:val="en-US" w:eastAsia="zh-CN"/>
        </w:rPr>
      </w:pPr>
    </w:p>
    <w:tbl>
      <w:tblPr>
        <w:tblStyle w:val="6"/>
        <w:tblW w:w="770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179"/>
        <w:gridCol w:w="1442"/>
        <w:gridCol w:w="1952"/>
        <w:gridCol w:w="24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621"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　　　　　</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right="-53" w:rightChars="-25"/>
              <w:jc w:val="both"/>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经营</w:t>
            </w:r>
            <w:r>
              <w:rPr>
                <w:rFonts w:eastAsia="仿宋_GB2312"/>
                <w:color w:val="auto"/>
                <w:szCs w:val="21"/>
              </w:rPr>
              <w:t>场地（m</w:t>
            </w:r>
            <w:r>
              <w:rPr>
                <w:rFonts w:eastAsia="仿宋_GB2312"/>
                <w:color w:val="auto"/>
                <w:szCs w:val="21"/>
                <w:vertAlign w:val="superscript"/>
              </w:rPr>
              <w:t>2</w:t>
            </w:r>
            <w:r>
              <w:rPr>
                <w:rFonts w:eastAsia="仿宋_GB2312"/>
                <w:color w:val="auto"/>
                <w:szCs w:val="21"/>
              </w:rPr>
              <w:t>）</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500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3</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机具设备</w:t>
            </w:r>
            <w:r>
              <w:rPr>
                <w:rFonts w:eastAsia="仿宋_GB2312"/>
                <w:color w:val="auto"/>
                <w:szCs w:val="21"/>
              </w:rPr>
              <w:t>原值</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 xml:space="preserve"> </w:t>
            </w:r>
            <w:r>
              <w:rPr>
                <w:rFonts w:eastAsia="仿宋_GB2312"/>
                <w:color w:val="auto"/>
                <w:szCs w:val="21"/>
              </w:rPr>
              <w:t>（万元）</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15</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4</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建筑机电安装工程专业承包资质</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二级</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相关认证</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GB/T19001</w:t>
            </w: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GB/T24001</w:t>
            </w:r>
          </w:p>
          <w:p>
            <w:pPr>
              <w:topLinePunct/>
              <w:spacing w:line="260" w:lineRule="exact"/>
              <w:ind w:left="-53" w:leftChars="-25" w:right="-53" w:rightChars="-25"/>
              <w:jc w:val="center"/>
              <w:rPr>
                <w:rFonts w:hint="eastAsia" w:eastAsiaTheme="minorEastAsia"/>
                <w:color w:val="auto"/>
                <w:szCs w:val="21"/>
                <w:lang w:val="en-US" w:eastAsia="zh-CN"/>
              </w:rPr>
            </w:pPr>
            <w:r>
              <w:rPr>
                <w:rFonts w:hint="eastAsia" w:eastAsia="仿宋_GB2312"/>
                <w:color w:val="auto"/>
                <w:szCs w:val="21"/>
                <w:lang w:val="en-US" w:eastAsia="zh-CN"/>
              </w:rPr>
              <w:t>GB/T45001</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6</w:t>
            </w:r>
          </w:p>
        </w:tc>
        <w:tc>
          <w:tcPr>
            <w:tcW w:w="1179"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工程技术</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1442"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制</w:t>
            </w:r>
            <w:r>
              <w:rPr>
                <w:rFonts w:hint="eastAsia" w:eastAsia="仿宋_GB2312"/>
                <w:color w:val="auto"/>
                <w:szCs w:val="21"/>
                <w:lang w:eastAsia="zh-CN"/>
              </w:rPr>
              <w:t>冷维修工</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6</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制</w:t>
            </w:r>
            <w:r>
              <w:rPr>
                <w:rFonts w:hint="eastAsia" w:eastAsia="仿宋_GB2312"/>
                <w:color w:val="auto"/>
                <w:szCs w:val="21"/>
                <w:lang w:eastAsia="zh-CN"/>
              </w:rPr>
              <w:t>冷操作工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电工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焊工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7</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检测器具</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15种</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8</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维修及清洗器具</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Cs w:val="21"/>
                <w:lang w:val="en-US" w:eastAsia="zh-CN"/>
              </w:rPr>
              <w:t>15种</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highlight w:val="none"/>
                <w:shd w:val="clear" w:color="auto" w:fill="auto"/>
                <w:lang w:val="en-US" w:eastAsia="zh-CN" w:bidi="ar-SA"/>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9</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管道清洗人员</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Cs w:val="21"/>
                <w:lang w:val="en-US" w:eastAsia="zh-CN"/>
              </w:rPr>
              <w:t>2人</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highlight w:val="none"/>
                <w:shd w:val="clear" w:color="auto" w:fill="auto"/>
                <w:lang w:val="en-US" w:eastAsia="zh-CN" w:bidi="ar-SA"/>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8</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维修车辆</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ascii="仿宋_GB2312" w:hAnsi="仿宋_GB2312" w:eastAsia="仿宋_GB2312" w:cs="仿宋_GB2312"/>
                <w:color w:val="auto"/>
                <w:szCs w:val="21"/>
                <w:lang w:val="en-US" w:eastAsia="zh-CN"/>
              </w:rPr>
              <w:t>5辆</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9</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年</w:t>
            </w:r>
            <w:r>
              <w:rPr>
                <w:rFonts w:hint="eastAsia" w:eastAsia="仿宋_GB2312"/>
                <w:color w:val="auto"/>
                <w:szCs w:val="21"/>
                <w:lang w:eastAsia="zh-CN"/>
              </w:rPr>
              <w:t>维修保养业绩</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ascii="仿宋_GB2312" w:hAnsi="仿宋_GB2312" w:eastAsia="仿宋_GB2312" w:cs="仿宋_GB2312"/>
                <w:color w:val="auto"/>
                <w:szCs w:val="21"/>
                <w:lang w:val="en-US" w:eastAsia="zh-CN"/>
              </w:rPr>
              <w:t>150万元</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20万元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706" w:type="dxa"/>
            <w:tcBorders>
              <w:left w:val="single" w:color="auto" w:sz="4" w:space="0"/>
            </w:tcBorders>
            <w:noWrap w:val="0"/>
            <w:tcMar>
              <w:left w:w="57" w:type="dxa"/>
              <w:right w:w="57" w:type="dxa"/>
            </w:tcMar>
            <w:vAlign w:val="center"/>
          </w:tcPr>
          <w:p>
            <w:pPr>
              <w:topLinePun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c>
          <w:tcPr>
            <w:tcW w:w="2621" w:type="dxa"/>
            <w:gridSpan w:val="2"/>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维修保养工艺文件</w:t>
            </w:r>
          </w:p>
        </w:tc>
        <w:tc>
          <w:tcPr>
            <w:tcW w:w="1952" w:type="dxa"/>
            <w:tcBorders>
              <w:right w:val="single" w:color="auto" w:sz="4" w:space="0"/>
            </w:tcBorders>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甲级资质对应业务范围内机组维修保养工艺文件</w:t>
            </w:r>
          </w:p>
        </w:tc>
        <w:tc>
          <w:tcPr>
            <w:tcW w:w="2429" w:type="dxa"/>
            <w:tcBorders>
              <w:right w:val="single" w:color="auto" w:sz="4" w:space="0"/>
            </w:tcBorders>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乙级资质对应业务范围内机组维修保养工艺文件</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706" w:type="dxa"/>
            <w:tcBorders>
              <w:left w:val="single" w:color="auto" w:sz="4" w:space="0"/>
            </w:tcBorders>
            <w:noWrap w:val="0"/>
            <w:tcMar>
              <w:left w:w="57" w:type="dxa"/>
              <w:right w:w="57" w:type="dxa"/>
            </w:tcMar>
            <w:vAlign w:val="center"/>
          </w:tcPr>
          <w:p>
            <w:pPr>
              <w:topLinePun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备注</w:t>
            </w:r>
          </w:p>
        </w:tc>
        <w:tc>
          <w:tcPr>
            <w:tcW w:w="7002" w:type="dxa"/>
            <w:gridSpan w:val="4"/>
            <w:tcBorders>
              <w:right w:val="single" w:color="auto" w:sz="4" w:space="0"/>
            </w:tcBorders>
            <w:noWrap w:val="0"/>
            <w:vAlign w:val="center"/>
          </w:tcPr>
          <w:p>
            <w:pPr>
              <w:topLinePunct/>
              <w:ind w:left="-53" w:leftChars="-25" w:right="-53" w:rightChars="-25"/>
              <w:jc w:val="left"/>
              <w:rPr>
                <w:rFonts w:eastAsia="仿宋_GB2312"/>
                <w:color w:val="auto"/>
                <w:szCs w:val="21"/>
              </w:rPr>
            </w:pPr>
            <w:r>
              <w:rPr>
                <w:rFonts w:eastAsia="仿宋_GB2312"/>
                <w:color w:val="auto"/>
                <w:szCs w:val="21"/>
              </w:rPr>
              <w:t>1、数据前均为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eastAsia="zh-CN"/>
              </w:rPr>
              <w:t>机具设备</w:t>
            </w:r>
            <w:r>
              <w:rPr>
                <w:rFonts w:eastAsia="仿宋_GB2312"/>
                <w:color w:val="auto"/>
                <w:szCs w:val="21"/>
              </w:rPr>
              <w:t>原值</w:t>
            </w:r>
            <w:r>
              <w:rPr>
                <w:rFonts w:hint="eastAsia" w:eastAsia="仿宋_GB2312"/>
                <w:color w:val="auto"/>
                <w:szCs w:val="21"/>
                <w:lang w:eastAsia="zh-CN"/>
              </w:rPr>
              <w:t>中</w:t>
            </w:r>
            <w:r>
              <w:rPr>
                <w:rFonts w:eastAsia="仿宋_GB2312"/>
                <w:color w:val="auto"/>
                <w:szCs w:val="21"/>
              </w:rPr>
              <w:t>，制冷空调维修保养专用</w:t>
            </w:r>
            <w:r>
              <w:rPr>
                <w:rFonts w:hint="eastAsia" w:eastAsia="仿宋_GB2312"/>
                <w:color w:val="auto"/>
                <w:szCs w:val="21"/>
              </w:rPr>
              <w:t>工具、</w:t>
            </w:r>
            <w:r>
              <w:rPr>
                <w:rFonts w:eastAsia="仿宋_GB2312"/>
                <w:color w:val="auto"/>
                <w:szCs w:val="21"/>
              </w:rPr>
              <w:t>设备和</w:t>
            </w:r>
            <w:r>
              <w:rPr>
                <w:rFonts w:hint="eastAsia" w:eastAsia="仿宋_GB2312"/>
                <w:color w:val="auto"/>
                <w:szCs w:val="21"/>
              </w:rPr>
              <w:t>测试、测量仪器</w:t>
            </w:r>
            <w:r>
              <w:rPr>
                <w:rFonts w:eastAsia="仿宋_GB2312"/>
                <w:color w:val="auto"/>
                <w:szCs w:val="21"/>
              </w:rPr>
              <w:t>的原值必须达到50%以上。</w:t>
            </w:r>
          </w:p>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r>
              <w:rPr>
                <w:rFonts w:eastAsia="仿宋_GB2312"/>
                <w:color w:val="auto"/>
                <w:szCs w:val="21"/>
              </w:rPr>
              <w:t>、</w:t>
            </w:r>
            <w:r>
              <w:rPr>
                <w:rFonts w:hint="eastAsia" w:eastAsia="仿宋_GB2312"/>
                <w:color w:val="auto"/>
                <w:szCs w:val="21"/>
                <w:lang w:val="en-US" w:eastAsia="zh-CN"/>
              </w:rPr>
              <w:t>新成立的维修保养企业经营满一年后，方可申请能力等级分类证书。</w:t>
            </w:r>
          </w:p>
        </w:tc>
      </w:tr>
    </w:tbl>
    <w:p>
      <w:pPr>
        <w:numPr>
          <w:ilvl w:val="0"/>
          <w:numId w:val="2"/>
        </w:numPr>
        <w:shd w:val="clear"/>
        <w:ind w:left="0" w:leftChars="0" w:firstLine="0" w:firstLineChars="0"/>
        <w:outlineLvl w:val="1"/>
        <w:rPr>
          <w:rFonts w:hint="eastAsia" w:asciiTheme="minorEastAsia" w:hAnsiTheme="minorEastAsia" w:eastAsiaTheme="minorEastAsia" w:cstheme="minorEastAsia"/>
          <w:color w:val="auto"/>
          <w:sz w:val="28"/>
          <w:szCs w:val="28"/>
          <w:lang w:val="en-US" w:eastAsia="zh-CN"/>
        </w:rPr>
      </w:pPr>
      <w:bookmarkStart w:id="8" w:name="_Toc24243"/>
      <w:r>
        <w:rPr>
          <w:rFonts w:hint="eastAsia" w:asciiTheme="minorEastAsia" w:hAnsiTheme="minorEastAsia" w:eastAsiaTheme="minorEastAsia" w:cstheme="minorEastAsia"/>
          <w:color w:val="auto"/>
          <w:sz w:val="28"/>
          <w:szCs w:val="28"/>
          <w:lang w:val="en-US" w:eastAsia="zh-CN"/>
        </w:rPr>
        <w:t>中央空调、采暖及新风系统安装资质证书等级对照表</w:t>
      </w:r>
      <w:bookmarkEnd w:id="8"/>
    </w:p>
    <w:p>
      <w:pPr>
        <w:numPr>
          <w:ilvl w:val="0"/>
          <w:numId w:val="0"/>
        </w:numPr>
        <w:ind w:leftChars="0"/>
        <w:rPr>
          <w:rFonts w:hint="eastAsia" w:asciiTheme="minorEastAsia" w:hAnsiTheme="minorEastAsia" w:eastAsiaTheme="minorEastAsia" w:cstheme="minorEastAsia"/>
          <w:color w:val="auto"/>
          <w:sz w:val="10"/>
          <w:szCs w:val="10"/>
          <w:lang w:val="en-US" w:eastAsia="zh-CN"/>
        </w:rPr>
      </w:pPr>
    </w:p>
    <w:tbl>
      <w:tblPr>
        <w:tblStyle w:val="6"/>
        <w:tblW w:w="870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2"/>
        <w:gridCol w:w="425"/>
        <w:gridCol w:w="2215"/>
        <w:gridCol w:w="2043"/>
        <w:gridCol w:w="344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640"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right"/>
              <w:rPr>
                <w:rFonts w:eastAsia="仿宋_GB2312"/>
                <w:color w:val="auto"/>
                <w:szCs w:val="21"/>
              </w:rPr>
            </w:pPr>
          </w:p>
          <w:p>
            <w:pPr>
              <w:topLinePunct/>
              <w:spacing w:line="260" w:lineRule="exact"/>
              <w:ind w:left="-53" w:leftChars="-25" w:right="-53" w:rightChars="-25"/>
              <w:jc w:val="center"/>
              <w:rPr>
                <w:rFonts w:hint="eastAsia"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left="-53" w:leftChars="-25" w:right="-53" w:rightChars="-25" w:firstLine="210" w:firstLineChars="100"/>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经营</w:t>
            </w:r>
            <w:r>
              <w:rPr>
                <w:rFonts w:eastAsia="仿宋_GB2312"/>
                <w:color w:val="auto"/>
                <w:szCs w:val="21"/>
              </w:rPr>
              <w:t>场地（m</w:t>
            </w:r>
            <w:r>
              <w:rPr>
                <w:rFonts w:eastAsia="仿宋_GB2312"/>
                <w:color w:val="auto"/>
                <w:szCs w:val="21"/>
                <w:vertAlign w:val="superscript"/>
              </w:rPr>
              <w:t>2</w:t>
            </w:r>
            <w:r>
              <w:rPr>
                <w:rFonts w:eastAsia="仿宋_GB2312"/>
                <w:color w:val="auto"/>
                <w:szCs w:val="21"/>
              </w:rPr>
              <w:t>）</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3</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机具设备</w:t>
            </w:r>
            <w:r>
              <w:rPr>
                <w:rFonts w:eastAsia="仿宋_GB2312"/>
                <w:color w:val="auto"/>
                <w:szCs w:val="21"/>
              </w:rPr>
              <w:t>原值</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 xml:space="preserve"> </w:t>
            </w: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1</w:t>
            </w:r>
            <w:r>
              <w:rPr>
                <w:rFonts w:eastAsia="仿宋_GB2312"/>
                <w:color w:val="auto"/>
                <w:szCs w:val="21"/>
              </w:rPr>
              <w:t>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4</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建筑机电安装工程专业承包资质</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乙级</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5</w:t>
            </w:r>
          </w:p>
        </w:tc>
        <w:tc>
          <w:tcPr>
            <w:tcW w:w="425" w:type="dxa"/>
            <w:vMerge w:val="restart"/>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eastAsia="仿宋_GB2312"/>
                <w:color w:val="auto"/>
                <w:szCs w:val="21"/>
              </w:rPr>
              <w:t>工程</w:t>
            </w:r>
            <w:r>
              <w:rPr>
                <w:rFonts w:hint="eastAsia" w:eastAsia="仿宋_GB2312"/>
                <w:color w:val="auto"/>
                <w:szCs w:val="21"/>
                <w:lang w:val="en-US" w:eastAsia="zh-CN"/>
              </w:rPr>
              <w:t>管理</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3</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42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高</w:t>
            </w:r>
            <w:r>
              <w:rPr>
                <w:rFonts w:hint="eastAsia" w:eastAsia="仿宋_GB2312"/>
                <w:color w:val="auto"/>
                <w:szCs w:val="21"/>
                <w:lang w:eastAsia="zh-CN"/>
              </w:rPr>
              <w:t>（中）、</w:t>
            </w:r>
            <w:r>
              <w:rPr>
                <w:rFonts w:eastAsia="仿宋_GB2312"/>
                <w:color w:val="auto"/>
                <w:szCs w:val="21"/>
              </w:rPr>
              <w:t>中</w:t>
            </w:r>
            <w:r>
              <w:rPr>
                <w:rFonts w:hint="eastAsia" w:eastAsia="仿宋_GB2312"/>
                <w:color w:val="auto"/>
                <w:szCs w:val="21"/>
                <w:lang w:eastAsia="zh-CN"/>
              </w:rPr>
              <w:t>（初）</w:t>
            </w:r>
            <w:r>
              <w:rPr>
                <w:rFonts w:eastAsia="仿宋_GB2312"/>
                <w:color w:val="auto"/>
                <w:szCs w:val="21"/>
              </w:rPr>
              <w:t>级</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6</w:t>
            </w:r>
          </w:p>
        </w:tc>
        <w:tc>
          <w:tcPr>
            <w:tcW w:w="425"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技</w:t>
            </w:r>
          </w:p>
          <w:p>
            <w:pPr>
              <w:topLinePunct/>
              <w:spacing w:line="260" w:lineRule="exact"/>
              <w:ind w:left="-53" w:leftChars="-25" w:right="-53" w:rightChars="-25"/>
              <w:jc w:val="center"/>
              <w:rPr>
                <w:rFonts w:eastAsia="仿宋_GB2312"/>
                <w:color w:val="auto"/>
                <w:szCs w:val="21"/>
              </w:rPr>
            </w:pPr>
            <w:r>
              <w:rPr>
                <w:rFonts w:eastAsia="仿宋_GB2312"/>
                <w:color w:val="auto"/>
                <w:szCs w:val="21"/>
              </w:rPr>
              <w:t>术</w:t>
            </w:r>
          </w:p>
          <w:p>
            <w:pPr>
              <w:topLinePunct/>
              <w:spacing w:line="260" w:lineRule="exact"/>
              <w:ind w:left="-53" w:leftChars="-25" w:right="-53" w:rightChars="-25"/>
              <w:jc w:val="center"/>
              <w:rPr>
                <w:rFonts w:eastAsia="仿宋_GB2312"/>
                <w:color w:val="auto"/>
                <w:szCs w:val="21"/>
              </w:rPr>
            </w:pPr>
            <w:r>
              <w:rPr>
                <w:rFonts w:eastAsia="仿宋_GB2312"/>
                <w:color w:val="auto"/>
                <w:szCs w:val="21"/>
              </w:rPr>
              <w:t>工</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w:t>
            </w: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42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215"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持证人数</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1/3</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7</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年营业额</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94" w:hRule="atLeast"/>
          <w:jc w:val="center"/>
        </w:trPr>
        <w:tc>
          <w:tcPr>
            <w:tcW w:w="582"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8</w:t>
            </w:r>
          </w:p>
        </w:tc>
        <w:tc>
          <w:tcPr>
            <w:tcW w:w="2640" w:type="dxa"/>
            <w:gridSpan w:val="2"/>
            <w:noWrap w:val="0"/>
            <w:vAlign w:val="center"/>
          </w:tcPr>
          <w:p>
            <w:pPr>
              <w:topLinePunct/>
              <w:ind w:left="-53" w:leftChars="-25" w:right="-53" w:rightChars="-25"/>
              <w:jc w:val="center"/>
              <w:rPr>
                <w:rFonts w:eastAsia="仿宋_GB2312"/>
                <w:color w:val="auto"/>
                <w:szCs w:val="21"/>
              </w:rPr>
            </w:pPr>
            <w:r>
              <w:rPr>
                <w:rFonts w:eastAsia="仿宋_GB2312"/>
                <w:color w:val="auto"/>
                <w:szCs w:val="21"/>
              </w:rPr>
              <w:t>技术</w:t>
            </w:r>
            <w:r>
              <w:rPr>
                <w:rFonts w:hint="eastAsia" w:eastAsia="仿宋_GB2312"/>
                <w:color w:val="auto"/>
                <w:szCs w:val="21"/>
              </w:rPr>
              <w:t>和</w:t>
            </w:r>
            <w:r>
              <w:rPr>
                <w:rFonts w:eastAsia="仿宋_GB2312"/>
                <w:color w:val="auto"/>
                <w:szCs w:val="21"/>
              </w:rPr>
              <w:t>管理</w:t>
            </w:r>
          </w:p>
          <w:p>
            <w:pPr>
              <w:topLinePunct/>
              <w:ind w:left="-53" w:leftChars="-25" w:right="-53" w:rightChars="-25"/>
              <w:jc w:val="center"/>
              <w:rPr>
                <w:rFonts w:eastAsia="仿宋_GB2312"/>
                <w:color w:val="auto"/>
                <w:szCs w:val="21"/>
              </w:rPr>
            </w:pPr>
            <w:r>
              <w:rPr>
                <w:rFonts w:eastAsia="仿宋_GB2312"/>
                <w:color w:val="auto"/>
                <w:szCs w:val="21"/>
              </w:rPr>
              <w:t>文件</w:t>
            </w:r>
          </w:p>
        </w:tc>
        <w:tc>
          <w:tcPr>
            <w:tcW w:w="5487" w:type="dxa"/>
            <w:gridSpan w:val="2"/>
            <w:tcBorders>
              <w:right w:val="single" w:color="auto" w:sz="4" w:space="0"/>
            </w:tcBorders>
            <w:noWrap w:val="0"/>
            <w:vAlign w:val="center"/>
          </w:tcPr>
          <w:p>
            <w:pPr>
              <w:topLinePunct/>
              <w:ind w:left="-53" w:leftChars="-25" w:right="-53" w:rightChars="-25"/>
              <w:jc w:val="left"/>
              <w:rPr>
                <w:rFonts w:eastAsia="仿宋_GB2312"/>
                <w:color w:val="auto"/>
                <w:szCs w:val="21"/>
              </w:rPr>
            </w:pPr>
            <w:r>
              <w:rPr>
                <w:rFonts w:hint="eastAsia" w:eastAsia="仿宋_GB2312"/>
                <w:color w:val="auto"/>
                <w:szCs w:val="21"/>
              </w:rPr>
              <w:t>必须</w:t>
            </w:r>
            <w:r>
              <w:rPr>
                <w:rFonts w:eastAsia="仿宋_GB2312"/>
                <w:color w:val="auto"/>
                <w:szCs w:val="21"/>
              </w:rPr>
              <w:t>具有相应</w:t>
            </w:r>
            <w:r>
              <w:rPr>
                <w:rFonts w:hint="eastAsia" w:eastAsia="仿宋_GB2312"/>
                <w:color w:val="auto"/>
                <w:szCs w:val="21"/>
                <w:lang w:eastAsia="zh-CN"/>
              </w:rPr>
              <w:t>资质</w:t>
            </w:r>
            <w:r>
              <w:rPr>
                <w:rFonts w:hint="eastAsia" w:eastAsia="仿宋_GB2312"/>
                <w:color w:val="auto"/>
                <w:szCs w:val="21"/>
              </w:rPr>
              <w:t>等级要求</w:t>
            </w:r>
            <w:r>
              <w:rPr>
                <w:rFonts w:eastAsia="仿宋_GB2312"/>
                <w:color w:val="auto"/>
                <w:szCs w:val="21"/>
              </w:rPr>
              <w:t>的</w:t>
            </w:r>
            <w:r>
              <w:rPr>
                <w:rFonts w:hint="eastAsia" w:eastAsia="仿宋_GB2312"/>
                <w:color w:val="auto"/>
                <w:szCs w:val="21"/>
                <w:lang w:eastAsia="zh-CN"/>
              </w:rPr>
              <w:t>安装</w:t>
            </w:r>
            <w:r>
              <w:rPr>
                <w:rFonts w:eastAsia="仿宋_GB2312"/>
                <w:color w:val="auto"/>
                <w:szCs w:val="21"/>
              </w:rPr>
              <w:t>工艺</w:t>
            </w:r>
            <w:r>
              <w:rPr>
                <w:rFonts w:hint="eastAsia" w:eastAsia="仿宋_GB2312"/>
                <w:color w:val="auto"/>
                <w:szCs w:val="21"/>
              </w:rPr>
              <w:t>（并且符合国家现有法律法规），有</w:t>
            </w:r>
            <w:r>
              <w:rPr>
                <w:rFonts w:eastAsia="仿宋_GB2312"/>
                <w:color w:val="auto"/>
                <w:szCs w:val="21"/>
              </w:rPr>
              <w:t>安全</w:t>
            </w:r>
            <w:r>
              <w:rPr>
                <w:rFonts w:hint="eastAsia" w:eastAsia="仿宋_GB2312"/>
                <w:color w:val="auto"/>
                <w:szCs w:val="21"/>
              </w:rPr>
              <w:t>生产管理</w:t>
            </w:r>
            <w:r>
              <w:rPr>
                <w:rFonts w:eastAsia="仿宋_GB2312"/>
                <w:color w:val="auto"/>
                <w:szCs w:val="21"/>
              </w:rPr>
              <w:t>、质量控制</w:t>
            </w:r>
            <w:r>
              <w:rPr>
                <w:rFonts w:hint="eastAsia" w:eastAsia="仿宋_GB2312"/>
                <w:color w:val="auto"/>
                <w:szCs w:val="21"/>
              </w:rPr>
              <w:t>管理和客户服务管理制度，有</w:t>
            </w:r>
            <w:r>
              <w:rPr>
                <w:rFonts w:hint="eastAsia" w:eastAsia="仿宋_GB2312"/>
                <w:color w:val="auto"/>
                <w:szCs w:val="21"/>
                <w:lang w:eastAsia="zh-CN"/>
              </w:rPr>
              <w:t>安装</w:t>
            </w:r>
            <w:r>
              <w:rPr>
                <w:rFonts w:hint="eastAsia" w:eastAsia="仿宋_GB2312"/>
                <w:color w:val="auto"/>
                <w:szCs w:val="21"/>
              </w:rPr>
              <w:t>人员岗位培训和高中级技工持续提升水平的培训教育计划。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46" w:hRule="atLeast"/>
          <w:jc w:val="center"/>
        </w:trPr>
        <w:tc>
          <w:tcPr>
            <w:tcW w:w="582"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rPr>
            </w:pPr>
            <w:r>
              <w:rPr>
                <w:rFonts w:eastAsia="仿宋_GB2312"/>
                <w:color w:val="auto"/>
                <w:szCs w:val="21"/>
              </w:rPr>
              <w:t>备</w:t>
            </w:r>
          </w:p>
          <w:p>
            <w:pPr>
              <w:topLinePunct/>
              <w:ind w:left="-53" w:leftChars="-25" w:right="-53" w:rightChars="-25"/>
              <w:jc w:val="center"/>
              <w:rPr>
                <w:rFonts w:hint="eastAsia" w:eastAsia="仿宋_GB2312"/>
                <w:color w:val="auto"/>
                <w:szCs w:val="21"/>
              </w:rPr>
            </w:pPr>
          </w:p>
          <w:p>
            <w:pPr>
              <w:topLinePunct/>
              <w:ind w:left="-53" w:leftChars="-25" w:right="-53" w:rightChars="-25"/>
              <w:jc w:val="center"/>
              <w:rPr>
                <w:rFonts w:eastAsia="仿宋_GB2312"/>
                <w:color w:val="auto"/>
                <w:szCs w:val="21"/>
              </w:rPr>
            </w:pPr>
            <w:r>
              <w:rPr>
                <w:rFonts w:eastAsia="仿宋_GB2312"/>
                <w:color w:val="auto"/>
                <w:szCs w:val="21"/>
              </w:rPr>
              <w:t>注</w:t>
            </w:r>
          </w:p>
        </w:tc>
        <w:tc>
          <w:tcPr>
            <w:tcW w:w="8127" w:type="dxa"/>
            <w:gridSpan w:val="4"/>
            <w:tcBorders>
              <w:right w:val="single" w:color="auto" w:sz="4" w:space="0"/>
            </w:tcBorders>
            <w:noWrap w:val="0"/>
            <w:vAlign w:val="top"/>
          </w:tcPr>
          <w:p>
            <w:pPr>
              <w:topLinePunct/>
              <w:ind w:left="-53" w:leftChars="-25" w:right="-53" w:rightChars="-25"/>
              <w:jc w:val="left"/>
              <w:rPr>
                <w:rFonts w:eastAsia="仿宋_GB2312"/>
                <w:color w:val="auto"/>
                <w:szCs w:val="21"/>
              </w:rPr>
            </w:pPr>
            <w:r>
              <w:rPr>
                <w:rFonts w:eastAsia="仿宋_GB2312"/>
                <w:color w:val="auto"/>
                <w:szCs w:val="21"/>
              </w:rPr>
              <w:t>1、数据前均为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eastAsia="zh-CN"/>
              </w:rPr>
              <w:t>机具设备</w:t>
            </w:r>
            <w:r>
              <w:rPr>
                <w:rFonts w:eastAsia="仿宋_GB2312"/>
                <w:color w:val="auto"/>
                <w:szCs w:val="21"/>
              </w:rPr>
              <w:t>原值</w:t>
            </w:r>
            <w:r>
              <w:rPr>
                <w:rFonts w:hint="eastAsia" w:eastAsia="仿宋_GB2312"/>
                <w:color w:val="auto"/>
                <w:szCs w:val="21"/>
                <w:lang w:eastAsia="zh-CN"/>
              </w:rPr>
              <w:t>中</w:t>
            </w:r>
            <w:r>
              <w:rPr>
                <w:rFonts w:eastAsia="仿宋_GB2312"/>
                <w:color w:val="auto"/>
                <w:szCs w:val="21"/>
              </w:rPr>
              <w:t>，制冷空调维修保养专用</w:t>
            </w:r>
            <w:r>
              <w:rPr>
                <w:rFonts w:hint="eastAsia" w:eastAsia="仿宋_GB2312"/>
                <w:color w:val="auto"/>
                <w:szCs w:val="21"/>
              </w:rPr>
              <w:t>工具、</w:t>
            </w:r>
            <w:r>
              <w:rPr>
                <w:rFonts w:eastAsia="仿宋_GB2312"/>
                <w:color w:val="auto"/>
                <w:szCs w:val="21"/>
              </w:rPr>
              <w:t>设备和</w:t>
            </w:r>
            <w:r>
              <w:rPr>
                <w:rFonts w:hint="eastAsia" w:eastAsia="仿宋_GB2312"/>
                <w:color w:val="auto"/>
                <w:szCs w:val="21"/>
              </w:rPr>
              <w:t>测试、测量仪器</w:t>
            </w:r>
            <w:r>
              <w:rPr>
                <w:rFonts w:eastAsia="仿宋_GB2312"/>
                <w:color w:val="auto"/>
                <w:szCs w:val="21"/>
              </w:rPr>
              <w:t>的原值必须达到50%以上。</w:t>
            </w:r>
          </w:p>
          <w:p>
            <w:pPr>
              <w:topLinePunct/>
              <w:ind w:left="-53" w:leftChars="-25" w:right="-53" w:rightChars="-25"/>
              <w:rPr>
                <w:rFonts w:eastAsia="仿宋_GB2312"/>
                <w:color w:val="auto"/>
                <w:szCs w:val="21"/>
              </w:rPr>
            </w:pPr>
            <w:r>
              <w:rPr>
                <w:rFonts w:hint="eastAsia" w:eastAsia="仿宋_GB2312"/>
                <w:color w:val="auto"/>
                <w:szCs w:val="21"/>
                <w:lang w:val="en-US" w:eastAsia="zh-CN"/>
              </w:rPr>
              <w:t>3</w:t>
            </w:r>
            <w:r>
              <w:rPr>
                <w:rFonts w:eastAsia="仿宋_GB2312"/>
                <w:color w:val="auto"/>
                <w:szCs w:val="21"/>
              </w:rPr>
              <w:t>、在</w:t>
            </w:r>
            <w:r>
              <w:rPr>
                <w:rFonts w:hint="eastAsia" w:eastAsia="仿宋_GB2312"/>
                <w:color w:val="auto"/>
                <w:szCs w:val="21"/>
                <w:lang w:eastAsia="zh-CN"/>
              </w:rPr>
              <w:t>安装</w:t>
            </w:r>
            <w:r>
              <w:rPr>
                <w:rFonts w:eastAsia="仿宋_GB2312"/>
                <w:color w:val="auto"/>
                <w:szCs w:val="21"/>
              </w:rPr>
              <w:t>设备中</w:t>
            </w:r>
            <w:r>
              <w:rPr>
                <w:rFonts w:eastAsia="仿宋_GB2312"/>
                <w:color w:val="auto"/>
                <w:szCs w:val="21"/>
                <w:highlight w:val="none"/>
              </w:rPr>
              <w:t>，</w:t>
            </w:r>
            <w:r>
              <w:rPr>
                <w:rFonts w:hint="eastAsia" w:eastAsia="仿宋_GB2312"/>
                <w:color w:val="auto"/>
                <w:szCs w:val="21"/>
                <w:highlight w:val="none"/>
                <w:lang w:eastAsia="zh-CN"/>
              </w:rPr>
              <w:t>甲</w:t>
            </w:r>
            <w:r>
              <w:rPr>
                <w:rFonts w:eastAsia="仿宋_GB2312"/>
                <w:color w:val="auto"/>
                <w:szCs w:val="21"/>
                <w:highlight w:val="none"/>
              </w:rPr>
              <w:t>级企业必须具备</w:t>
            </w:r>
            <w:r>
              <w:rPr>
                <w:rFonts w:hint="eastAsia" w:eastAsia="仿宋_GB2312"/>
                <w:color w:val="auto"/>
                <w:szCs w:val="21"/>
                <w:highlight w:val="none"/>
                <w:lang w:eastAsia="zh-CN"/>
              </w:rPr>
              <w:t>二种及以上</w:t>
            </w:r>
            <w:r>
              <w:rPr>
                <w:rFonts w:hint="eastAsia" w:eastAsia="仿宋_GB2312"/>
                <w:color w:val="auto"/>
                <w:szCs w:val="21"/>
                <w:highlight w:val="none"/>
                <w:lang w:val="en-US" w:eastAsia="zh-CN"/>
              </w:rPr>
              <w:t>中央空调、采暖及新风系统施工工艺标准及施工说明，乙级企业</w:t>
            </w:r>
            <w:r>
              <w:rPr>
                <w:rFonts w:eastAsia="仿宋_GB2312"/>
                <w:color w:val="auto"/>
                <w:szCs w:val="21"/>
                <w:highlight w:val="none"/>
              </w:rPr>
              <w:t>必须具备</w:t>
            </w:r>
            <w:r>
              <w:rPr>
                <w:rFonts w:hint="eastAsia" w:eastAsia="仿宋_GB2312"/>
                <w:color w:val="auto"/>
                <w:szCs w:val="21"/>
                <w:highlight w:val="none"/>
                <w:lang w:eastAsia="zh-CN"/>
              </w:rPr>
              <w:t>一种</w:t>
            </w:r>
            <w:r>
              <w:rPr>
                <w:rFonts w:hint="eastAsia" w:eastAsia="仿宋_GB2312"/>
                <w:color w:val="auto"/>
                <w:szCs w:val="21"/>
                <w:highlight w:val="none"/>
                <w:lang w:val="en-US" w:eastAsia="zh-CN"/>
              </w:rPr>
              <w:t>中央空调、采暖及新风系统施工工艺标准及施工说明。</w:t>
            </w:r>
          </w:p>
        </w:tc>
      </w:tr>
    </w:tbl>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numPr>
          <w:ilvl w:val="0"/>
          <w:numId w:val="2"/>
        </w:numPr>
        <w:shd w:val="clear"/>
        <w:ind w:left="0" w:leftChars="0" w:firstLine="0" w:firstLineChars="0"/>
        <w:outlineLvl w:val="1"/>
        <w:rPr>
          <w:rFonts w:hint="eastAsia" w:asciiTheme="minorEastAsia" w:hAnsiTheme="minorEastAsia" w:eastAsiaTheme="minorEastAsia" w:cstheme="minorEastAsia"/>
          <w:color w:val="auto"/>
          <w:sz w:val="28"/>
          <w:szCs w:val="28"/>
          <w:lang w:val="en-US" w:eastAsia="zh-CN"/>
        </w:rPr>
      </w:pPr>
      <w:bookmarkStart w:id="9" w:name="_Toc18832"/>
      <w:r>
        <w:rPr>
          <w:rFonts w:hint="eastAsia" w:asciiTheme="minorEastAsia" w:hAnsiTheme="minorEastAsia" w:eastAsiaTheme="minorEastAsia" w:cstheme="minorEastAsia"/>
          <w:color w:val="auto"/>
          <w:sz w:val="28"/>
          <w:szCs w:val="28"/>
          <w:lang w:val="en-US" w:eastAsia="zh-CN"/>
        </w:rPr>
        <w:t>净化工程施工承包资质</w:t>
      </w:r>
      <w:r>
        <w:rPr>
          <w:rFonts w:hint="eastAsia" w:asciiTheme="minorEastAsia" w:hAnsiTheme="minorEastAsia" w:cstheme="minorEastAsia"/>
          <w:color w:val="auto"/>
          <w:sz w:val="28"/>
          <w:szCs w:val="28"/>
          <w:lang w:val="en-US" w:eastAsia="zh-CN"/>
        </w:rPr>
        <w:t>对照表</w:t>
      </w:r>
      <w:bookmarkEnd w:id="9"/>
    </w:p>
    <w:tbl>
      <w:tblPr>
        <w:tblStyle w:val="6"/>
        <w:tblW w:w="875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26"/>
        <w:gridCol w:w="775"/>
        <w:gridCol w:w="2004"/>
        <w:gridCol w:w="2672"/>
        <w:gridCol w:w="26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779"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right"/>
              <w:rPr>
                <w:rFonts w:eastAsia="仿宋_GB2312"/>
                <w:color w:val="auto"/>
                <w:szCs w:val="21"/>
              </w:rPr>
            </w:pPr>
          </w:p>
          <w:p>
            <w:pPr>
              <w:topLinePunct/>
              <w:spacing w:line="260" w:lineRule="exact"/>
              <w:ind w:left="-53" w:leftChars="-25" w:right="-53" w:rightChars="-25"/>
              <w:jc w:val="center"/>
              <w:rPr>
                <w:rFonts w:hint="eastAsia"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left="-53" w:leftChars="-25" w:right="-53" w:rightChars="-25" w:firstLine="210" w:firstLineChars="100"/>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267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300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承包范围</w:t>
            </w:r>
          </w:p>
        </w:tc>
        <w:tc>
          <w:tcPr>
            <w:tcW w:w="2672" w:type="dxa"/>
            <w:noWrap w:val="0"/>
            <w:tcMar>
              <w:left w:w="57" w:type="dxa"/>
              <w:right w:w="57" w:type="dxa"/>
            </w:tcMar>
            <w:vAlign w:val="center"/>
          </w:tcPr>
          <w:p>
            <w:pPr>
              <w:numPr>
                <w:ilvl w:val="0"/>
                <w:numId w:val="0"/>
              </w:numPr>
              <w:topLinePunct/>
              <w:spacing w:line="240" w:lineRule="auto"/>
              <w:ind w:right="-53" w:rightChars="-25"/>
              <w:jc w:val="left"/>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可承包各类型净化工程的　施工</w:t>
            </w:r>
          </w:p>
        </w:tc>
        <w:tc>
          <w:tcPr>
            <w:tcW w:w="2682" w:type="dxa"/>
            <w:tcBorders>
              <w:right w:val="single" w:color="auto" w:sz="4" w:space="0"/>
            </w:tcBorders>
            <w:noWrap w:val="0"/>
            <w:tcMar>
              <w:left w:w="57" w:type="dxa"/>
              <w:right w:w="57" w:type="dxa"/>
            </w:tcMar>
            <w:vAlign w:val="center"/>
          </w:tcPr>
          <w:p>
            <w:pPr>
              <w:numPr>
                <w:ilvl w:val="0"/>
                <w:numId w:val="0"/>
              </w:numPr>
              <w:topLinePunct/>
              <w:spacing w:line="240" w:lineRule="auto"/>
              <w:ind w:right="-53" w:rightChars="-25"/>
              <w:jc w:val="left"/>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可承担单体建筑面积1000平方米以下的净化工程施工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p>
        </w:tc>
        <w:tc>
          <w:tcPr>
            <w:tcW w:w="775" w:type="dxa"/>
            <w:vMerge w:val="restart"/>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企业</w:t>
            </w: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主要</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一级注册建造师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（机电工程专业）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二级注册建造师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（机电工程专业）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二级注册建造师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（建筑工程专业）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技术负责人</w:t>
            </w:r>
          </w:p>
        </w:tc>
        <w:tc>
          <w:tcPr>
            <w:tcW w:w="2672" w:type="dxa"/>
            <w:noWrap w:val="0"/>
            <w:tcMar>
              <w:left w:w="57" w:type="dxa"/>
              <w:right w:w="57" w:type="dxa"/>
            </w:tcMar>
            <w:vAlign w:val="center"/>
          </w:tcPr>
          <w:p>
            <w:pPr>
              <w:numPr>
                <w:ilvl w:val="0"/>
                <w:numId w:val="0"/>
              </w:numPr>
              <w:topLinePunct/>
              <w:spacing w:line="240" w:lineRule="auto"/>
              <w:ind w:right="-53" w:rightChars="-25"/>
              <w:jc w:val="left"/>
              <w:rPr>
                <w:rFonts w:hint="eastAsia" w:ascii="仿宋" w:hAnsi="仿宋" w:eastAsia="仿宋" w:cs="仿宋"/>
                <w:color w:val="auto"/>
                <w:szCs w:val="21"/>
                <w:lang w:val="en-US" w:eastAsia="zh-CN"/>
              </w:rPr>
            </w:pPr>
            <w:r>
              <w:rPr>
                <w:rFonts w:hint="eastAsia" w:ascii="仿宋" w:hAnsi="仿宋" w:eastAsia="仿宋" w:cs="仿宋"/>
                <w:color w:val="auto"/>
                <w:sz w:val="21"/>
                <w:szCs w:val="21"/>
                <w:lang w:val="en-US" w:eastAsia="zh-CN"/>
              </w:rPr>
              <w:t>10年以上从事净化工程施工技术管理工作经历，且具有工程序列中级以上职称</w:t>
            </w:r>
          </w:p>
        </w:tc>
        <w:tc>
          <w:tcPr>
            <w:tcW w:w="2682" w:type="dxa"/>
            <w:tcBorders>
              <w:right w:val="single" w:color="auto" w:sz="4" w:space="0"/>
            </w:tcBorders>
            <w:noWrap w:val="0"/>
            <w:tcMar>
              <w:left w:w="57" w:type="dxa"/>
              <w:right w:w="57" w:type="dxa"/>
            </w:tcMar>
            <w:vAlign w:val="center"/>
          </w:tcPr>
          <w:p>
            <w:pPr>
              <w:topLinePunct/>
              <w:spacing w:line="240" w:lineRule="auto"/>
              <w:ind w:left="-53" w:leftChars="-25" w:right="-53" w:rightChars="-25"/>
              <w:jc w:val="left"/>
              <w:rPr>
                <w:rFonts w:hint="eastAsia" w:ascii="仿宋" w:hAnsi="仿宋" w:eastAsia="仿宋" w:cs="仿宋"/>
                <w:color w:val="auto"/>
                <w:szCs w:val="21"/>
                <w:lang w:val="en-US" w:eastAsia="zh-CN"/>
              </w:rPr>
            </w:pPr>
            <w:r>
              <w:rPr>
                <w:rFonts w:hint="eastAsia" w:ascii="仿宋" w:hAnsi="仿宋" w:eastAsia="仿宋" w:cs="仿宋"/>
                <w:color w:val="auto"/>
                <w:sz w:val="21"/>
                <w:szCs w:val="21"/>
                <w:lang w:val="en-US" w:eastAsia="zh-CN"/>
              </w:rPr>
              <w:t>　8年以上从事净化工程施工技术管理工作经历，且具有工程序列中级职称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暖通、给排水电气、自动化等专业中级职称人员</w:t>
            </w:r>
          </w:p>
        </w:tc>
        <w:tc>
          <w:tcPr>
            <w:tcW w:w="2672" w:type="dxa"/>
            <w:noWrap w:val="0"/>
            <w:tcMar>
              <w:left w:w="57" w:type="dxa"/>
              <w:right w:w="57" w:type="dxa"/>
            </w:tcMar>
            <w:vAlign w:val="center"/>
          </w:tcPr>
          <w:p>
            <w:pPr>
              <w:numPr>
                <w:ilvl w:val="0"/>
                <w:numId w:val="0"/>
              </w:numPr>
              <w:topLinePunct/>
              <w:spacing w:line="240" w:lineRule="auto"/>
              <w:ind w:right="-53" w:rightChars="-25"/>
              <w:jc w:val="center"/>
              <w:rPr>
                <w:rFonts w:hint="eastAsia" w:ascii="仿宋" w:hAnsi="仿宋" w:eastAsia="仿宋" w:cs="仿宋"/>
                <w:color w:val="auto"/>
                <w:sz w:val="21"/>
                <w:szCs w:val="21"/>
                <w:lang w:val="en-US" w:eastAsia="zh-CN"/>
              </w:rPr>
            </w:pPr>
            <w:r>
              <w:rPr>
                <w:rFonts w:hint="eastAsia" w:eastAsia="仿宋_GB2312"/>
                <w:color w:val="auto"/>
                <w:szCs w:val="21"/>
                <w:lang w:val="en-US" w:eastAsia="zh-CN"/>
              </w:rPr>
              <w:t>——</w:t>
            </w:r>
          </w:p>
        </w:tc>
        <w:tc>
          <w:tcPr>
            <w:tcW w:w="2682" w:type="dxa"/>
            <w:tcBorders>
              <w:right w:val="single" w:color="auto" w:sz="4" w:space="0"/>
            </w:tcBorders>
            <w:noWrap w:val="0"/>
            <w:tcMar>
              <w:left w:w="57" w:type="dxa"/>
              <w:right w:w="57" w:type="dxa"/>
            </w:tcMar>
            <w:vAlign w:val="center"/>
          </w:tcPr>
          <w:p>
            <w:pPr>
              <w:topLinePunct/>
              <w:spacing w:line="240" w:lineRule="auto"/>
              <w:ind w:left="-53" w:leftChars="-25" w:right="-53" w:rightChars="-25"/>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4</w:t>
            </w:r>
          </w:p>
        </w:tc>
        <w:tc>
          <w:tcPr>
            <w:tcW w:w="775"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技</w:t>
            </w:r>
          </w:p>
          <w:p>
            <w:pPr>
              <w:topLinePunct/>
              <w:spacing w:line="260" w:lineRule="exact"/>
              <w:ind w:left="-53" w:leftChars="-25" w:right="-53" w:rightChars="-25"/>
              <w:jc w:val="center"/>
              <w:rPr>
                <w:rFonts w:eastAsia="仿宋_GB2312"/>
                <w:color w:val="auto"/>
                <w:szCs w:val="21"/>
              </w:rPr>
            </w:pPr>
            <w:r>
              <w:rPr>
                <w:rFonts w:eastAsia="仿宋_GB2312"/>
                <w:color w:val="auto"/>
                <w:szCs w:val="21"/>
              </w:rPr>
              <w:t>术</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人</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员</w:t>
            </w:r>
          </w:p>
        </w:tc>
        <w:tc>
          <w:tcPr>
            <w:tcW w:w="2004"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持证上岗的施工现场管理人员</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中级技工</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施工员、质量员、安全员、材料员、资料员</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各1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各1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42"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5</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eastAsia="仿宋_GB2312"/>
                <w:color w:val="auto"/>
                <w:szCs w:val="21"/>
              </w:rPr>
              <w:t>年</w:t>
            </w:r>
            <w:r>
              <w:rPr>
                <w:rFonts w:hint="eastAsia" w:eastAsia="仿宋_GB2312"/>
                <w:color w:val="auto"/>
                <w:szCs w:val="21"/>
                <w:lang w:eastAsia="zh-CN"/>
              </w:rPr>
              <w:t>净化工程业绩</w:t>
            </w:r>
          </w:p>
          <w:p>
            <w:pPr>
              <w:topLinePunct/>
              <w:spacing w:line="260" w:lineRule="exact"/>
              <w:ind w:left="-53" w:leftChars="-25" w:right="-53" w:rightChars="-25"/>
              <w:jc w:val="center"/>
              <w:rPr>
                <w:rFonts w:eastAsia="仿宋_GB2312"/>
                <w:color w:val="auto"/>
                <w:szCs w:val="21"/>
              </w:rPr>
            </w:pPr>
          </w:p>
        </w:tc>
        <w:tc>
          <w:tcPr>
            <w:tcW w:w="2672" w:type="dxa"/>
            <w:noWrap w:val="0"/>
            <w:tcMar>
              <w:left w:w="57" w:type="dxa"/>
              <w:right w:w="57" w:type="dxa"/>
            </w:tcMar>
            <w:vAlign w:val="center"/>
          </w:tcPr>
          <w:p>
            <w:pPr>
              <w:topLinePunct/>
              <w:spacing w:line="240" w:lineRule="auto"/>
              <w:ind w:left="-53" w:leftChars="-25" w:right="-53" w:rightChars="-25"/>
              <w:jc w:val="left"/>
              <w:rPr>
                <w:rFonts w:hint="default" w:eastAsia="仿宋_GB2312"/>
                <w:color w:val="auto"/>
                <w:szCs w:val="21"/>
                <w:lang w:val="en-US" w:eastAsia="zh-CN"/>
              </w:rPr>
            </w:pPr>
            <w:r>
              <w:rPr>
                <w:rFonts w:hint="eastAsia" w:ascii="仿宋" w:hAnsi="仿宋" w:eastAsia="仿宋" w:cs="仿宋"/>
                <w:color w:val="auto"/>
                <w:sz w:val="21"/>
                <w:szCs w:val="21"/>
                <w:lang w:val="en-US" w:eastAsia="zh-CN"/>
              </w:rPr>
              <w:t>近5年承担过2项净化级别10000级（ISO</w:t>
            </w:r>
            <w:r>
              <w:rPr>
                <w:rFonts w:hint="default" w:ascii="仿宋" w:hAnsi="仿宋" w:eastAsia="仿宋" w:cs="仿宋"/>
                <w:color w:val="auto"/>
                <w:sz w:val="21"/>
                <w:szCs w:val="21"/>
                <w:lang w:val="en-US" w:eastAsia="zh-CN"/>
              </w:rPr>
              <w:t> </w:t>
            </w:r>
            <w:r>
              <w:rPr>
                <w:rFonts w:hint="default" w:ascii="仿宋" w:hAnsi="仿宋" w:eastAsia="仿宋" w:cs="仿宋"/>
                <w:color w:val="auto"/>
                <w:sz w:val="21"/>
                <w:szCs w:val="21"/>
                <w:lang w:val="en-US" w:eastAsia="zh-CN"/>
              </w:rPr>
              <w:fldChar w:fldCharType="begin"/>
            </w:r>
            <w:r>
              <w:rPr>
                <w:rFonts w:hint="default" w:ascii="仿宋" w:hAnsi="仿宋" w:eastAsia="仿宋" w:cs="仿宋"/>
                <w:color w:val="auto"/>
                <w:sz w:val="21"/>
                <w:szCs w:val="21"/>
                <w:lang w:val="en-US" w:eastAsia="zh-CN"/>
              </w:rPr>
              <w:instrText xml:space="preserve"> HYPERLINK "https://baike.sogou.com/lemma/ShowInnerLink.htm?lemmaId=32306363&amp;ss_c=ssc.citiao.link" \t "https://baike.sogou.com/_blank" </w:instrText>
            </w:r>
            <w:r>
              <w:rPr>
                <w:rFonts w:hint="default" w:ascii="仿宋" w:hAnsi="仿宋" w:eastAsia="仿宋" w:cs="仿宋"/>
                <w:color w:val="auto"/>
                <w:sz w:val="21"/>
                <w:szCs w:val="21"/>
                <w:lang w:val="en-US" w:eastAsia="zh-CN"/>
              </w:rPr>
              <w:fldChar w:fldCharType="separate"/>
            </w:r>
            <w:r>
              <w:rPr>
                <w:rFonts w:hint="default" w:ascii="仿宋" w:hAnsi="仿宋" w:eastAsia="仿宋" w:cs="仿宋"/>
                <w:color w:val="auto"/>
                <w:sz w:val="21"/>
                <w:szCs w:val="21"/>
                <w:lang w:val="en-US" w:eastAsia="zh-CN"/>
              </w:rPr>
              <w:t>Class4</w:t>
            </w:r>
            <w:r>
              <w:rPr>
                <w:rFonts w:hint="default" w:ascii="仿宋" w:hAnsi="仿宋" w:eastAsia="仿宋" w:cs="仿宋"/>
                <w:color w:val="auto"/>
                <w:sz w:val="21"/>
                <w:szCs w:val="21"/>
                <w:lang w:val="en-US" w:eastAsia="zh-CN"/>
              </w:rPr>
              <w:fldChar w:fldCharType="end"/>
            </w:r>
            <w:r>
              <w:rPr>
                <w:rFonts w:hint="eastAsia" w:ascii="仿宋" w:hAnsi="仿宋" w:eastAsia="仿宋" w:cs="仿宋"/>
                <w:color w:val="auto"/>
                <w:sz w:val="21"/>
                <w:szCs w:val="21"/>
                <w:lang w:val="en-US" w:eastAsia="zh-CN"/>
              </w:rPr>
              <w:t>）的施工，工程质量合格。</w:t>
            </w:r>
          </w:p>
        </w:tc>
        <w:tc>
          <w:tcPr>
            <w:tcW w:w="2682" w:type="dxa"/>
            <w:tcBorders>
              <w:right w:val="single" w:color="auto" w:sz="4" w:space="0"/>
            </w:tcBorders>
            <w:noWrap w:val="0"/>
            <w:tcMar>
              <w:left w:w="57" w:type="dxa"/>
              <w:right w:w="57" w:type="dxa"/>
            </w:tcMar>
            <w:vAlign w:val="center"/>
          </w:tcPr>
          <w:p>
            <w:pPr>
              <w:topLinePunct/>
              <w:ind w:left="-53" w:leftChars="-25" w:right="-53" w:rightChars="-25"/>
              <w:jc w:val="left"/>
              <w:rPr>
                <w:rFonts w:hint="default" w:eastAsia="仿宋_GB2312"/>
                <w:color w:val="auto"/>
                <w:szCs w:val="21"/>
                <w:lang w:val="en-US" w:eastAsia="zh-CN"/>
              </w:rPr>
            </w:pPr>
            <w:r>
              <w:rPr>
                <w:rFonts w:hint="eastAsia" w:eastAsia="仿宋_GB2312"/>
                <w:color w:val="auto"/>
                <w:szCs w:val="21"/>
                <w:lang w:val="en-US" w:eastAsia="zh-CN"/>
              </w:rPr>
              <w:t>技术负责人（或注册建造师）主持完成过本类别甲级资质标准要求的工程业绩不少于2项。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83" w:hRule="atLeast"/>
          <w:jc w:val="center"/>
        </w:trPr>
        <w:tc>
          <w:tcPr>
            <w:tcW w:w="626"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rPr>
            </w:pPr>
            <w:r>
              <w:rPr>
                <w:rFonts w:eastAsia="仿宋_GB2312"/>
                <w:color w:val="auto"/>
                <w:szCs w:val="21"/>
              </w:rPr>
              <w:t>备</w:t>
            </w:r>
          </w:p>
          <w:p>
            <w:pPr>
              <w:topLinePunct/>
              <w:ind w:left="-53" w:leftChars="-25" w:right="-53" w:rightChars="-25"/>
              <w:jc w:val="center"/>
              <w:rPr>
                <w:rFonts w:hint="eastAsia" w:eastAsia="仿宋_GB2312"/>
                <w:color w:val="auto"/>
                <w:szCs w:val="21"/>
              </w:rPr>
            </w:pPr>
          </w:p>
          <w:p>
            <w:pPr>
              <w:topLinePunct/>
              <w:ind w:left="-53" w:leftChars="-25" w:right="-53" w:rightChars="-25"/>
              <w:jc w:val="center"/>
              <w:rPr>
                <w:rFonts w:eastAsia="仿宋_GB2312"/>
                <w:color w:val="auto"/>
                <w:szCs w:val="21"/>
              </w:rPr>
            </w:pPr>
            <w:r>
              <w:rPr>
                <w:rFonts w:eastAsia="仿宋_GB2312"/>
                <w:color w:val="auto"/>
                <w:szCs w:val="21"/>
              </w:rPr>
              <w:t>注</w:t>
            </w:r>
          </w:p>
        </w:tc>
        <w:tc>
          <w:tcPr>
            <w:tcW w:w="8133" w:type="dxa"/>
            <w:gridSpan w:val="4"/>
            <w:tcBorders>
              <w:right w:val="single" w:color="auto" w:sz="4" w:space="0"/>
            </w:tcBorders>
            <w:noWrap w:val="0"/>
            <w:vAlign w:val="top"/>
          </w:tcPr>
          <w:p>
            <w:pPr>
              <w:numPr>
                <w:ilvl w:val="0"/>
                <w:numId w:val="3"/>
              </w:numPr>
              <w:topLinePunct/>
              <w:ind w:left="-53" w:leftChars="-25" w:right="-53" w:rightChars="-25"/>
              <w:jc w:val="left"/>
              <w:rPr>
                <w:rFonts w:hint="eastAsia" w:eastAsia="仿宋_GB2312"/>
                <w:color w:val="auto"/>
                <w:szCs w:val="21"/>
              </w:rPr>
            </w:pPr>
            <w:r>
              <w:rPr>
                <w:rFonts w:eastAsia="仿宋_GB2312"/>
                <w:color w:val="auto"/>
                <w:szCs w:val="21"/>
              </w:rPr>
              <w:t>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val="en-US" w:eastAsia="zh-CN"/>
              </w:rPr>
              <w:t>对拥有建筑机电安装专业承包乙级或机电工程总承包乙级并同时拥有建筑装修装饰工程专业承包乙级资质的暖通空调类企业可以直接申请增发净化工程施工承包资质。</w:t>
            </w:r>
          </w:p>
        </w:tc>
      </w:tr>
    </w:tbl>
    <w:p>
      <w:pPr>
        <w:outlineLvl w:val="0"/>
        <w:rPr>
          <w:rFonts w:hint="eastAsia" w:asciiTheme="minorEastAsia" w:hAnsiTheme="minorEastAsia" w:eastAsiaTheme="minorEastAsia" w:cstheme="minorEastAsia"/>
          <w:color w:val="auto"/>
          <w:sz w:val="28"/>
          <w:szCs w:val="28"/>
          <w:lang w:val="en-US" w:eastAsia="zh-CN"/>
        </w:rPr>
      </w:pPr>
      <w:bookmarkStart w:id="10" w:name="_Toc498"/>
      <w:r>
        <w:rPr>
          <w:rFonts w:hint="eastAsia" w:asciiTheme="minorEastAsia" w:hAnsiTheme="minorEastAsia" w:cstheme="minorEastAsia"/>
          <w:color w:val="auto"/>
          <w:sz w:val="28"/>
          <w:szCs w:val="28"/>
          <w:lang w:val="en-US" w:eastAsia="zh-CN"/>
        </w:rPr>
        <w:t>五、</w:t>
      </w:r>
      <w:r>
        <w:rPr>
          <w:rFonts w:hint="eastAsia" w:asciiTheme="minorEastAsia" w:hAnsiTheme="minorEastAsia" w:eastAsiaTheme="minorEastAsia" w:cstheme="minorEastAsia"/>
          <w:color w:val="auto"/>
          <w:sz w:val="28"/>
          <w:szCs w:val="28"/>
          <w:lang w:val="en-US" w:eastAsia="zh-CN"/>
        </w:rPr>
        <w:t>资质申请程序</w:t>
      </w:r>
      <w:bookmarkEnd w:id="10"/>
    </w:p>
    <w:p>
      <w:pPr>
        <w:ind w:left="359" w:leftChars="171" w:firstLine="560" w:firstLineChars="200"/>
        <w:rPr>
          <w:rFonts w:hint="eastAsia" w:asciiTheme="minorEastAsia" w:hAnsiTheme="minorEastAsia" w:cstheme="minorEastAsia"/>
          <w:color w:val="auto"/>
          <w:sz w:val="28"/>
          <w:szCs w:val="28"/>
          <w:shd w:val="clear"/>
          <w:lang w:val="en-US" w:eastAsia="zh-CN"/>
        </w:rPr>
      </w:pPr>
      <w:r>
        <w:rPr>
          <w:rFonts w:hint="eastAsia" w:asciiTheme="minorEastAsia" w:hAnsiTheme="minorEastAsia" w:eastAsiaTheme="minorEastAsia" w:cstheme="minorEastAsia"/>
          <w:color w:val="auto"/>
          <w:sz w:val="28"/>
          <w:szCs w:val="28"/>
          <w:lang w:val="en-US" w:eastAsia="zh-CN"/>
        </w:rPr>
        <w:t>1、申请企业根据所要申报资质类别和等级填写《</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申请表》，并</w:t>
      </w:r>
      <w:r>
        <w:rPr>
          <w:rFonts w:hint="eastAsia" w:asciiTheme="minorEastAsia" w:hAnsiTheme="minorEastAsia" w:cstheme="minorEastAsia"/>
          <w:color w:val="auto"/>
          <w:sz w:val="28"/>
          <w:szCs w:val="28"/>
          <w:lang w:val="en-US" w:eastAsia="zh-CN"/>
        </w:rPr>
        <w:t>提供相关附件资料。</w:t>
      </w:r>
      <w:r>
        <w:rPr>
          <w:rFonts w:hint="eastAsia" w:asciiTheme="minorEastAsia" w:hAnsiTheme="minorEastAsia" w:cstheme="minorEastAsia"/>
          <w:color w:val="auto"/>
          <w:sz w:val="28"/>
          <w:szCs w:val="28"/>
          <w:shd w:val="clear"/>
          <w:lang w:val="en-US" w:eastAsia="zh-CN"/>
        </w:rPr>
        <w:t>相关申请表、评定表、年审申请表（年审时填写）、相关证明材料装订成册，一式三册。相关资料</w:t>
      </w:r>
      <w:r>
        <w:rPr>
          <w:rFonts w:hint="eastAsia" w:asciiTheme="minorEastAsia" w:hAnsiTheme="minorEastAsia" w:cstheme="minorEastAsia"/>
          <w:color w:val="auto"/>
          <w:sz w:val="28"/>
          <w:szCs w:val="28"/>
          <w:lang w:val="en-US" w:eastAsia="zh-CN"/>
        </w:rPr>
        <w:t>以各资质具体要求为准。</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cstheme="minorEastAsia"/>
          <w:color w:val="auto"/>
          <w:sz w:val="28"/>
          <w:szCs w:val="28"/>
          <w:lang w:val="en-US" w:eastAsia="zh-CN"/>
        </w:rPr>
        <w:t>协会评审委员会组织</w:t>
      </w:r>
      <w:r>
        <w:rPr>
          <w:rFonts w:hint="eastAsia" w:asciiTheme="minorEastAsia" w:hAnsiTheme="minorEastAsia" w:eastAsiaTheme="minorEastAsia" w:cstheme="minorEastAsia"/>
          <w:color w:val="auto"/>
          <w:sz w:val="28"/>
          <w:szCs w:val="28"/>
          <w:lang w:val="en-US" w:eastAsia="zh-CN"/>
        </w:rPr>
        <w:t>专家对企业</w:t>
      </w:r>
      <w:r>
        <w:rPr>
          <w:rFonts w:hint="eastAsia" w:asciiTheme="minorEastAsia" w:hAnsiTheme="minorEastAsia" w:cstheme="minorEastAsia"/>
          <w:color w:val="auto"/>
          <w:sz w:val="28"/>
          <w:szCs w:val="28"/>
          <w:lang w:val="en-US" w:eastAsia="zh-CN"/>
        </w:rPr>
        <w:t>申报材料</w:t>
      </w:r>
      <w:r>
        <w:rPr>
          <w:rFonts w:hint="eastAsia" w:asciiTheme="minorEastAsia" w:hAnsiTheme="minorEastAsia" w:eastAsiaTheme="minorEastAsia" w:cstheme="minorEastAsia"/>
          <w:color w:val="auto"/>
          <w:sz w:val="28"/>
          <w:szCs w:val="28"/>
          <w:lang w:val="en-US" w:eastAsia="zh-CN"/>
        </w:rPr>
        <w:t>进行</w:t>
      </w:r>
      <w:r>
        <w:rPr>
          <w:rFonts w:hint="eastAsia" w:asciiTheme="minorEastAsia" w:hAnsiTheme="minorEastAsia" w:cstheme="minorEastAsia"/>
          <w:color w:val="auto"/>
          <w:sz w:val="28"/>
          <w:szCs w:val="28"/>
          <w:lang w:val="en-US" w:eastAsia="zh-CN"/>
        </w:rPr>
        <w:t>初</w:t>
      </w:r>
      <w:r>
        <w:rPr>
          <w:rFonts w:hint="eastAsia" w:asciiTheme="minorEastAsia" w:hAnsiTheme="minorEastAsia" w:eastAsiaTheme="minorEastAsia" w:cstheme="minorEastAsia"/>
          <w:color w:val="auto"/>
          <w:sz w:val="28"/>
          <w:szCs w:val="28"/>
          <w:lang w:val="en-US" w:eastAsia="zh-CN"/>
        </w:rPr>
        <w:t>审。</w:t>
      </w:r>
      <w:r>
        <w:rPr>
          <w:rFonts w:hint="eastAsia" w:asciiTheme="minorEastAsia" w:hAnsiTheme="minorEastAsia" w:cstheme="minorEastAsia"/>
          <w:color w:val="auto"/>
          <w:sz w:val="28"/>
          <w:szCs w:val="28"/>
          <w:lang w:val="en-US" w:eastAsia="zh-CN"/>
        </w:rPr>
        <w:t>满足本总则第四项的要求者为合格。经审核符合各等级资质条件要求的企业，</w:t>
      </w:r>
      <w:r>
        <w:rPr>
          <w:rFonts w:hint="eastAsia" w:asciiTheme="minorEastAsia" w:hAnsiTheme="minorEastAsia" w:eastAsiaTheme="minorEastAsia" w:cstheme="minorEastAsia"/>
          <w:color w:val="auto"/>
          <w:sz w:val="28"/>
          <w:szCs w:val="28"/>
          <w:lang w:val="en-US" w:eastAsia="zh-CN"/>
        </w:rPr>
        <w:t>在</w:t>
      </w:r>
      <w:r>
        <w:rPr>
          <w:rFonts w:hint="eastAsia" w:asciiTheme="minorEastAsia" w:hAnsiTheme="minorEastAsia" w:cstheme="minorEastAsia"/>
          <w:color w:val="auto"/>
          <w:sz w:val="28"/>
          <w:szCs w:val="28"/>
          <w:lang w:val="en-US" w:eastAsia="zh-CN"/>
        </w:rPr>
        <w:t>协会</w:t>
      </w:r>
      <w:r>
        <w:rPr>
          <w:rFonts w:hint="eastAsia" w:asciiTheme="minorEastAsia" w:hAnsiTheme="minorEastAsia" w:eastAsiaTheme="minorEastAsia" w:cstheme="minorEastAsia"/>
          <w:color w:val="auto"/>
          <w:sz w:val="28"/>
          <w:szCs w:val="28"/>
          <w:lang w:val="en-US" w:eastAsia="zh-CN"/>
        </w:rPr>
        <w:t>官方网站</w:t>
      </w:r>
      <w:r>
        <w:rPr>
          <w:rFonts w:hint="eastAsia" w:asciiTheme="minorEastAsia" w:hAnsiTheme="minorEastAsia" w:cstheme="minorEastAsia"/>
          <w:color w:val="auto"/>
          <w:sz w:val="28"/>
          <w:szCs w:val="28"/>
          <w:lang w:val="en-US" w:eastAsia="zh-CN"/>
        </w:rPr>
        <w:t>及公众号</w:t>
      </w:r>
      <w:r>
        <w:rPr>
          <w:rFonts w:hint="eastAsia" w:asciiTheme="minorEastAsia" w:hAnsiTheme="minorEastAsia" w:eastAsiaTheme="minorEastAsia" w:cstheme="minorEastAsia"/>
          <w:color w:val="auto"/>
          <w:sz w:val="28"/>
          <w:szCs w:val="28"/>
          <w:lang w:val="en-US" w:eastAsia="zh-CN"/>
        </w:rPr>
        <w:t>向社会公示十五天</w:t>
      </w:r>
      <w:r>
        <w:rPr>
          <w:rFonts w:hint="eastAsia" w:asciiTheme="minorEastAsia" w:hAnsiTheme="minorEastAsia" w:cstheme="minorEastAsia"/>
          <w:color w:val="auto"/>
          <w:sz w:val="28"/>
          <w:szCs w:val="28"/>
          <w:lang w:val="en-US" w:eastAsia="zh-CN"/>
        </w:rPr>
        <w:t>。</w:t>
      </w: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val="en-US" w:eastAsia="zh-CN"/>
        </w:rPr>
        <w:t>安徽省暖通空调协会</w:t>
      </w:r>
      <w:r>
        <w:rPr>
          <w:rFonts w:hint="eastAsia" w:asciiTheme="minorEastAsia" w:hAnsiTheme="minorEastAsia" w:cstheme="minorEastAsia"/>
          <w:color w:val="auto"/>
          <w:sz w:val="28"/>
          <w:szCs w:val="28"/>
          <w:lang w:val="en-US" w:eastAsia="zh-CN"/>
        </w:rPr>
        <w:t>对</w:t>
      </w:r>
      <w:r>
        <w:rPr>
          <w:rFonts w:hint="eastAsia" w:asciiTheme="minorEastAsia" w:hAnsiTheme="minorEastAsia" w:eastAsiaTheme="minorEastAsia" w:cstheme="minorEastAsia"/>
          <w:color w:val="auto"/>
          <w:sz w:val="28"/>
          <w:szCs w:val="28"/>
          <w:lang w:val="en-US" w:eastAsia="zh-CN"/>
        </w:rPr>
        <w:t>公示无异议的企业批准并颁发相应</w:t>
      </w:r>
      <w:r>
        <w:rPr>
          <w:rFonts w:hint="eastAsia" w:asciiTheme="minorEastAsia" w:hAnsiTheme="minorEastAsia" w:cstheme="minorEastAsia"/>
          <w:color w:val="auto"/>
          <w:sz w:val="28"/>
          <w:szCs w:val="28"/>
          <w:lang w:val="en-US" w:eastAsia="zh-CN"/>
        </w:rPr>
        <w:t>的</w:t>
      </w:r>
      <w:r>
        <w:rPr>
          <w:rFonts w:hint="eastAsia" w:asciiTheme="minorEastAsia" w:hAnsiTheme="minorEastAsia" w:eastAsiaTheme="minorEastAsia" w:cstheme="minorEastAsia"/>
          <w:color w:val="auto"/>
          <w:sz w:val="28"/>
          <w:szCs w:val="28"/>
          <w:lang w:val="en-US" w:eastAsia="zh-CN"/>
        </w:rPr>
        <w:t>资质证书</w:t>
      </w:r>
      <w:r>
        <w:rPr>
          <w:rFonts w:hint="eastAsia" w:asciiTheme="minorEastAsia" w:hAnsiTheme="minorEastAsia" w:cstheme="minorEastAsia"/>
          <w:color w:val="auto"/>
          <w:sz w:val="28"/>
          <w:szCs w:val="28"/>
          <w:lang w:val="en-US" w:eastAsia="zh-CN"/>
        </w:rPr>
        <w:t>，并在协会官网发布结果</w:t>
      </w:r>
      <w:r>
        <w:rPr>
          <w:rFonts w:hint="eastAsia" w:asciiTheme="minorEastAsia" w:hAnsiTheme="minorEastAsia" w:eastAsiaTheme="minorEastAsia" w:cstheme="minorEastAsia"/>
          <w:color w:val="auto"/>
          <w:sz w:val="28"/>
          <w:szCs w:val="28"/>
          <w:lang w:val="en-US" w:eastAsia="zh-CN"/>
        </w:rPr>
        <w:t>。</w:t>
      </w:r>
    </w:p>
    <w:p>
      <w:pPr>
        <w:ind w:left="359" w:leftChars="171"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4、由安徽省暖通空调协会颁发相应资质证书。</w:t>
      </w:r>
    </w:p>
    <w:p>
      <w:pPr>
        <w:outlineLvl w:val="0"/>
        <w:rPr>
          <w:rFonts w:hint="eastAsia" w:asciiTheme="minorEastAsia" w:hAnsiTheme="minorEastAsia" w:cstheme="minorEastAsia"/>
          <w:color w:val="auto"/>
          <w:sz w:val="28"/>
          <w:szCs w:val="28"/>
          <w:lang w:val="en-US" w:eastAsia="zh-CN"/>
        </w:rPr>
      </w:pPr>
      <w:bookmarkStart w:id="11" w:name="_Toc21968"/>
      <w:r>
        <w:rPr>
          <w:rFonts w:hint="eastAsia" w:asciiTheme="minorEastAsia" w:hAnsiTheme="minorEastAsia" w:cstheme="minorEastAsia"/>
          <w:color w:val="auto"/>
          <w:sz w:val="28"/>
          <w:szCs w:val="28"/>
          <w:lang w:val="en-US" w:eastAsia="zh-CN"/>
        </w:rPr>
        <w:t>六、资质评定收费标准</w:t>
      </w:r>
      <w:bookmarkEnd w:id="11"/>
    </w:p>
    <w:tbl>
      <w:tblPr>
        <w:tblStyle w:val="7"/>
        <w:tblW w:w="8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1"/>
        <w:gridCol w:w="1875"/>
        <w:gridCol w:w="2071"/>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261"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资质名称</w:t>
            </w:r>
          </w:p>
        </w:tc>
        <w:tc>
          <w:tcPr>
            <w:tcW w:w="1875"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资质级别</w:t>
            </w:r>
          </w:p>
        </w:tc>
        <w:tc>
          <w:tcPr>
            <w:tcW w:w="2071"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收费标准（元）</w:t>
            </w:r>
          </w:p>
        </w:tc>
        <w:tc>
          <w:tcPr>
            <w:tcW w:w="2071" w:type="dxa"/>
            <w:shd w:val="clear" w:color="auto" w:fill="E7E6E6" w:themeFill="background2"/>
            <w:vAlign w:val="center"/>
          </w:tcPr>
          <w:p>
            <w:pPr>
              <w:tabs>
                <w:tab w:val="left" w:pos="508"/>
              </w:tabs>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年审费用（元）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暖通空调设备及系统工程维修保养资质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continue"/>
            <w:vAlign w:val="center"/>
          </w:tcPr>
          <w:p>
            <w:pPr>
              <w:jc w:val="center"/>
              <w:rPr>
                <w:rFonts w:hint="eastAsia" w:asciiTheme="minorEastAsia" w:hAnsiTheme="minorEastAsia" w:cstheme="minorEastAsia"/>
                <w:color w:val="auto"/>
                <w:sz w:val="21"/>
                <w:szCs w:val="21"/>
                <w:vertAlign w:val="baseline"/>
                <w:lang w:val="en-US" w:eastAsia="zh-CN"/>
              </w:rPr>
            </w:pP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中央空调、采暖及新风系统安装资质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261" w:type="dxa"/>
            <w:vMerge w:val="continue"/>
          </w:tcPr>
          <w:p>
            <w:pPr>
              <w:jc w:val="center"/>
              <w:rPr>
                <w:rFonts w:hint="eastAsia" w:asciiTheme="minorEastAsia" w:hAnsiTheme="minorEastAsia" w:cstheme="minorEastAsia"/>
                <w:color w:val="auto"/>
                <w:sz w:val="21"/>
                <w:szCs w:val="21"/>
                <w:vertAlign w:val="baseline"/>
                <w:lang w:val="en-US" w:eastAsia="zh-CN"/>
              </w:rPr>
            </w:pP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净化工程施工承包资质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261" w:type="dxa"/>
            <w:vMerge w:val="continue"/>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drawing>
                <wp:inline distT="0" distB="0" distL="114300" distR="114300">
                  <wp:extent cx="0" cy="0"/>
                  <wp:effectExtent l="0" t="0" r="0" b="0"/>
                  <wp:docPr id="2" name="图片 2" descr="ae2dffdc32d1d5398d55f9e7bcf5e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e2dffdc32d1d5398d55f9e7bcf5e9e"/>
                          <pic:cNvPicPr>
                            <a:picLocks noChangeAspect="1"/>
                          </pic:cNvPicPr>
                        </pic:nvPicPr>
                        <pic:blipFill>
                          <a:blip r:embed="rId6"/>
                          <a:stretch>
                            <a:fillRect/>
                          </a:stretch>
                        </pic:blipFill>
                        <pic:spPr>
                          <a:xfrm>
                            <a:off x="0" y="0"/>
                            <a:ext cx="0" cy="0"/>
                          </a:xfrm>
                          <a:prstGeom prst="rect">
                            <a:avLst/>
                          </a:prstGeom>
                        </pic:spPr>
                      </pic:pic>
                    </a:graphicData>
                  </a:graphic>
                </wp:inline>
              </w:drawing>
            </w:r>
          </w:p>
        </w:tc>
        <w:tc>
          <w:tcPr>
            <w:tcW w:w="1875"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bl>
    <w:p>
      <w:pPr>
        <w:outlineLvl w:val="0"/>
        <w:rPr>
          <w:rFonts w:hint="eastAsia" w:asciiTheme="minorEastAsia" w:hAnsiTheme="minorEastAsia" w:cstheme="minorEastAsia"/>
          <w:color w:val="auto"/>
          <w:sz w:val="28"/>
          <w:szCs w:val="28"/>
          <w:lang w:val="en-US" w:eastAsia="zh-CN"/>
        </w:rPr>
      </w:pPr>
      <w:bookmarkStart w:id="12" w:name="_Toc27480"/>
    </w:p>
    <w:p>
      <w:pPr>
        <w:outlineLvl w:val="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七、资质</w:t>
      </w:r>
      <w:r>
        <w:rPr>
          <w:rFonts w:hint="eastAsia" w:asciiTheme="minorEastAsia" w:hAnsiTheme="minorEastAsia" w:eastAsiaTheme="minorEastAsia" w:cstheme="minorEastAsia"/>
          <w:color w:val="auto"/>
          <w:sz w:val="28"/>
          <w:szCs w:val="28"/>
          <w:lang w:val="en-US" w:eastAsia="zh-CN"/>
        </w:rPr>
        <w:t>管理</w:t>
      </w:r>
      <w:bookmarkEnd w:id="12"/>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shd w:val="clear"/>
          <w:lang w:val="en-US" w:eastAsia="zh-CN"/>
        </w:rPr>
        <w:t>1、</w:t>
      </w:r>
      <w:r>
        <w:rPr>
          <w:rFonts w:hint="eastAsia" w:asciiTheme="minorEastAsia" w:hAnsiTheme="minorEastAsia" w:eastAsiaTheme="minorEastAsia" w:cstheme="minorEastAsia"/>
          <w:color w:val="auto"/>
          <w:sz w:val="28"/>
          <w:szCs w:val="28"/>
          <w:shd w:val="clear"/>
          <w:lang w:val="en-US" w:eastAsia="zh-CN"/>
        </w:rPr>
        <w:t>安徽省暖通空调协会</w:t>
      </w:r>
      <w:r>
        <w:rPr>
          <w:rFonts w:hint="eastAsia" w:asciiTheme="minorEastAsia" w:hAnsiTheme="minorEastAsia" w:cstheme="minorEastAsia"/>
          <w:color w:val="auto"/>
          <w:sz w:val="28"/>
          <w:szCs w:val="28"/>
          <w:shd w:val="clear"/>
          <w:lang w:val="en-US" w:eastAsia="zh-CN"/>
        </w:rPr>
        <w:t>三种类别的资质的有效期和年审周期均为四年，</w:t>
      </w:r>
      <w:r>
        <w:rPr>
          <w:rFonts w:hint="eastAsia" w:asciiTheme="minorEastAsia" w:hAnsiTheme="minorEastAsia" w:cstheme="minorEastAsia"/>
          <w:color w:val="auto"/>
          <w:sz w:val="28"/>
          <w:szCs w:val="28"/>
          <w:lang w:val="en-US" w:eastAsia="zh-CN"/>
        </w:rPr>
        <w:t>证书的有效期满后需要进行年审，如果不年审或年审不合格，资格证将失效。</w:t>
      </w:r>
      <w:bookmarkStart w:id="16" w:name="_GoBack"/>
      <w:bookmarkEnd w:id="16"/>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2、协会评审委员会对已经取得相应等级资质证书的会员企业的实施质量、市场行为等实行动态管理，进行不定期复核或抽查。</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3、已经取得相应等级资质证书的企业有下列情况之一时，由协会评审委员会根据情况，可以提出等级资质证书的降级或取消的意见，报安徽省暖通空调协会批准后执行。</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（1）在资质有效期内，抽查不合格，或者整改后仍不合格的；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（2）未按规定报年审材料，或年审不合格的；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（3）申请时或年审时，弄虚作假的；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（4）维修、安装质量低劣，发生重大质量事故的；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（5）发生重大安全事故的；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（6）涂改、转让、出借资质的；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（7）有其他违反国家法律、法规的经营活动的。</w:t>
      </w:r>
    </w:p>
    <w:p>
      <w:pPr>
        <w:shd w:val="clea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4、企业被取消资质等级的，三年内不得重新申请。</w:t>
      </w:r>
    </w:p>
    <w:p>
      <w:pPr>
        <w:ind w:left="359" w:leftChars="171" w:firstLine="560" w:firstLineChars="200"/>
        <w:rPr>
          <w:rFonts w:hint="default"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5、会员企业申请过程中对审核、复审有异议的，可直接向安徽省暖通空调协会反映、请求复审和投诉。</w:t>
      </w:r>
    </w:p>
    <w:p>
      <w:pPr>
        <w:shd w:val="clear"/>
        <w:outlineLvl w:val="0"/>
        <w:rPr>
          <w:rFonts w:hint="eastAsia" w:asciiTheme="minorEastAsia" w:hAnsiTheme="minorEastAsia" w:cstheme="minorEastAsia"/>
          <w:color w:val="auto"/>
          <w:sz w:val="28"/>
          <w:szCs w:val="28"/>
          <w:lang w:val="en-US" w:eastAsia="zh-CN"/>
        </w:rPr>
      </w:pPr>
      <w:bookmarkStart w:id="13" w:name="_Toc7878"/>
      <w:r>
        <w:rPr>
          <w:rFonts w:hint="eastAsia" w:asciiTheme="minorEastAsia" w:hAnsiTheme="minorEastAsia" w:cstheme="minorEastAsia"/>
          <w:color w:val="auto"/>
          <w:sz w:val="28"/>
          <w:szCs w:val="28"/>
          <w:lang w:val="en-US" w:eastAsia="zh-CN"/>
        </w:rPr>
        <w:t>八、本评定办法服务内容仅针对安徽省暖通空调协会会员企业。</w:t>
      </w:r>
      <w:bookmarkEnd w:id="13"/>
    </w:p>
    <w:p>
      <w:pPr>
        <w:outlineLvl w:val="0"/>
        <w:rPr>
          <w:rFonts w:hint="eastAsia" w:asciiTheme="minorEastAsia" w:hAnsiTheme="minorEastAsia" w:cstheme="minorEastAsia"/>
          <w:color w:val="auto"/>
          <w:sz w:val="28"/>
          <w:szCs w:val="28"/>
          <w:lang w:val="en-US" w:eastAsia="zh-CN"/>
        </w:rPr>
      </w:pPr>
      <w:bookmarkStart w:id="14" w:name="_Toc29207"/>
      <w:r>
        <w:rPr>
          <w:rFonts w:hint="eastAsia" w:asciiTheme="minorEastAsia" w:hAnsiTheme="minorEastAsia" w:cstheme="minorEastAsia"/>
          <w:color w:val="auto"/>
          <w:sz w:val="28"/>
          <w:szCs w:val="28"/>
          <w:lang w:val="en-US" w:eastAsia="zh-CN"/>
        </w:rPr>
        <w:t>九、本评定办法的制定、解释和修订权属安徽省暖通空调协会。</w:t>
      </w:r>
      <w:bookmarkEnd w:id="14"/>
    </w:p>
    <w:p>
      <w:pPr>
        <w:outlineLvl w:val="0"/>
        <w:rPr>
          <w:color w:val="auto"/>
        </w:rPr>
      </w:pPr>
      <w:bookmarkStart w:id="15" w:name="_Toc4673"/>
      <w:r>
        <w:rPr>
          <w:rFonts w:hint="eastAsia" w:asciiTheme="minorEastAsia" w:hAnsiTheme="minorEastAsia" w:cstheme="minorEastAsia"/>
          <w:color w:val="auto"/>
          <w:sz w:val="28"/>
          <w:szCs w:val="28"/>
          <w:lang w:val="en-US" w:eastAsia="zh-CN"/>
        </w:rPr>
        <w:t>十、本评定办法自印发之日起实施。</w:t>
      </w:r>
      <w:bookmarkEnd w:id="15"/>
      <w:r>
        <w:rPr>
          <w:rFonts w:ascii="微软雅黑" w:hAnsi="微软雅黑" w:eastAsia="微软雅黑"/>
          <w:color w:val="auto"/>
          <w:sz w:val="24"/>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3CD6F4"/>
    <w:multiLevelType w:val="singleLevel"/>
    <w:tmpl w:val="A03CD6F4"/>
    <w:lvl w:ilvl="0" w:tentative="0">
      <w:start w:val="1"/>
      <w:numFmt w:val="decimal"/>
      <w:suff w:val="nothing"/>
      <w:lvlText w:val="%1、"/>
      <w:lvlJc w:val="left"/>
    </w:lvl>
  </w:abstractNum>
  <w:abstractNum w:abstractNumId="1">
    <w:nsid w:val="016D8D61"/>
    <w:multiLevelType w:val="singleLevel"/>
    <w:tmpl w:val="016D8D61"/>
    <w:lvl w:ilvl="0" w:tentative="0">
      <w:start w:val="1"/>
      <w:numFmt w:val="chineseCounting"/>
      <w:suff w:val="nothing"/>
      <w:lvlText w:val="（%1）"/>
      <w:lvlJc w:val="left"/>
      <w:rPr>
        <w:rFonts w:hint="eastAsia"/>
      </w:rPr>
    </w:lvl>
  </w:abstractNum>
  <w:abstractNum w:abstractNumId="2">
    <w:nsid w:val="5F560E78"/>
    <w:multiLevelType w:val="singleLevel"/>
    <w:tmpl w:val="5F560E7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wMTNjNjhiNjhkOTJhOTcyZTMxODQxNzBmMjIzYzMifQ=="/>
  </w:docVars>
  <w:rsids>
    <w:rsidRoot w:val="6EE00506"/>
    <w:rsid w:val="0086006D"/>
    <w:rsid w:val="00EA5C24"/>
    <w:rsid w:val="01233FC7"/>
    <w:rsid w:val="02117DCA"/>
    <w:rsid w:val="024977A7"/>
    <w:rsid w:val="03B44058"/>
    <w:rsid w:val="04467C77"/>
    <w:rsid w:val="04680E47"/>
    <w:rsid w:val="06837621"/>
    <w:rsid w:val="083C5A19"/>
    <w:rsid w:val="0A8E7E1E"/>
    <w:rsid w:val="0E0A3F92"/>
    <w:rsid w:val="0FA53BB8"/>
    <w:rsid w:val="10122599"/>
    <w:rsid w:val="12596AF1"/>
    <w:rsid w:val="14094476"/>
    <w:rsid w:val="144F06EC"/>
    <w:rsid w:val="147530E1"/>
    <w:rsid w:val="156242EC"/>
    <w:rsid w:val="157B272A"/>
    <w:rsid w:val="158C2728"/>
    <w:rsid w:val="16E80BE6"/>
    <w:rsid w:val="18E8513F"/>
    <w:rsid w:val="18F05178"/>
    <w:rsid w:val="19477691"/>
    <w:rsid w:val="19DF3DA0"/>
    <w:rsid w:val="1A411070"/>
    <w:rsid w:val="1AFA45F2"/>
    <w:rsid w:val="1C933BA1"/>
    <w:rsid w:val="1D330688"/>
    <w:rsid w:val="1E0715D1"/>
    <w:rsid w:val="201E5BA3"/>
    <w:rsid w:val="211C0FC6"/>
    <w:rsid w:val="217116F0"/>
    <w:rsid w:val="218C0BF3"/>
    <w:rsid w:val="227F52A2"/>
    <w:rsid w:val="22C029F3"/>
    <w:rsid w:val="23554DB7"/>
    <w:rsid w:val="24583BE9"/>
    <w:rsid w:val="25E65042"/>
    <w:rsid w:val="2684647A"/>
    <w:rsid w:val="26EB73F0"/>
    <w:rsid w:val="279564C7"/>
    <w:rsid w:val="27C07285"/>
    <w:rsid w:val="28767A39"/>
    <w:rsid w:val="289D16BC"/>
    <w:rsid w:val="28AE5912"/>
    <w:rsid w:val="29287A71"/>
    <w:rsid w:val="29885990"/>
    <w:rsid w:val="29B047CE"/>
    <w:rsid w:val="29D27C74"/>
    <w:rsid w:val="2A114BCE"/>
    <w:rsid w:val="2A7A466A"/>
    <w:rsid w:val="2B077A47"/>
    <w:rsid w:val="2B3C69CD"/>
    <w:rsid w:val="2B78215F"/>
    <w:rsid w:val="2C964CBC"/>
    <w:rsid w:val="2E3D660B"/>
    <w:rsid w:val="30164143"/>
    <w:rsid w:val="329A446B"/>
    <w:rsid w:val="33347212"/>
    <w:rsid w:val="33574CDF"/>
    <w:rsid w:val="336D222A"/>
    <w:rsid w:val="351C055B"/>
    <w:rsid w:val="35F00DB9"/>
    <w:rsid w:val="364F2EED"/>
    <w:rsid w:val="3653520E"/>
    <w:rsid w:val="36C81E57"/>
    <w:rsid w:val="36C878B2"/>
    <w:rsid w:val="370E54C2"/>
    <w:rsid w:val="379F1C30"/>
    <w:rsid w:val="38606423"/>
    <w:rsid w:val="38695C35"/>
    <w:rsid w:val="39EF04AF"/>
    <w:rsid w:val="3A862592"/>
    <w:rsid w:val="3CA15C13"/>
    <w:rsid w:val="3D92131F"/>
    <w:rsid w:val="3E3A557D"/>
    <w:rsid w:val="3EB947E6"/>
    <w:rsid w:val="3EEF4DDD"/>
    <w:rsid w:val="40F835B1"/>
    <w:rsid w:val="42352CA7"/>
    <w:rsid w:val="42A73699"/>
    <w:rsid w:val="43C734CE"/>
    <w:rsid w:val="43E94A8F"/>
    <w:rsid w:val="44517218"/>
    <w:rsid w:val="47523D62"/>
    <w:rsid w:val="4A604B90"/>
    <w:rsid w:val="4AB84533"/>
    <w:rsid w:val="4B2D13D7"/>
    <w:rsid w:val="4CF64C48"/>
    <w:rsid w:val="4CF82682"/>
    <w:rsid w:val="4D646803"/>
    <w:rsid w:val="4DB605DE"/>
    <w:rsid w:val="507277E5"/>
    <w:rsid w:val="5299692C"/>
    <w:rsid w:val="53640BDD"/>
    <w:rsid w:val="556C713A"/>
    <w:rsid w:val="55A319BC"/>
    <w:rsid w:val="55F75E42"/>
    <w:rsid w:val="589A2A2C"/>
    <w:rsid w:val="5C434EF1"/>
    <w:rsid w:val="5C971394"/>
    <w:rsid w:val="5D5A31D5"/>
    <w:rsid w:val="5DB526D6"/>
    <w:rsid w:val="5E4274A9"/>
    <w:rsid w:val="5F9E0F56"/>
    <w:rsid w:val="60E56A67"/>
    <w:rsid w:val="617A5AC2"/>
    <w:rsid w:val="62A1224E"/>
    <w:rsid w:val="64323522"/>
    <w:rsid w:val="64341A48"/>
    <w:rsid w:val="65EC3DA9"/>
    <w:rsid w:val="66767212"/>
    <w:rsid w:val="67F11E7C"/>
    <w:rsid w:val="684A32A7"/>
    <w:rsid w:val="696B5F09"/>
    <w:rsid w:val="69BF709A"/>
    <w:rsid w:val="69D70DA4"/>
    <w:rsid w:val="6A7C7B10"/>
    <w:rsid w:val="6AF37E2E"/>
    <w:rsid w:val="6B8706C9"/>
    <w:rsid w:val="6EE00506"/>
    <w:rsid w:val="6FFC2A44"/>
    <w:rsid w:val="701A2E59"/>
    <w:rsid w:val="70B27C52"/>
    <w:rsid w:val="713C47E5"/>
    <w:rsid w:val="714B2610"/>
    <w:rsid w:val="716336CB"/>
    <w:rsid w:val="71AA536A"/>
    <w:rsid w:val="72BF04DB"/>
    <w:rsid w:val="737900D7"/>
    <w:rsid w:val="7421756C"/>
    <w:rsid w:val="754C68E0"/>
    <w:rsid w:val="757C1E26"/>
    <w:rsid w:val="76464AD1"/>
    <w:rsid w:val="7802401F"/>
    <w:rsid w:val="793D065D"/>
    <w:rsid w:val="7A1C655A"/>
    <w:rsid w:val="7A7E7768"/>
    <w:rsid w:val="7AEC3AB2"/>
    <w:rsid w:val="7B0755C3"/>
    <w:rsid w:val="7C46403F"/>
    <w:rsid w:val="7C9E13BE"/>
    <w:rsid w:val="7CC23FC1"/>
    <w:rsid w:val="7EF20E78"/>
    <w:rsid w:val="7F490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3030</Words>
  <Characters>3171</Characters>
  <Lines>0</Lines>
  <Paragraphs>0</Paragraphs>
  <TotalTime>18</TotalTime>
  <ScaleCrop>false</ScaleCrop>
  <LinksUpToDate>false</LinksUpToDate>
  <CharactersWithSpaces>3266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2020-09-07T07:48:00Z</dcterms:created>
  <dc:creator>房间画月</dc:creator>
  <cp:lastModifiedBy>房间画月</cp:lastModifiedBy>
  <cp:lastPrinted>2021-09-08T08:32:00Z</cp:lastPrinted>
  <dcterms:modified xsi:type="dcterms:W3CDTF">2022-10-20T08:00:12Z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E0335F8ECD3946988A4F834B24397C63</vt:lpwstr>
  </property>
</Properties>
</file>